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7E5F" w:rsidRPr="00D33747" w:rsidRDefault="00E87E5F" w:rsidP="00D33747">
      <w:pPr>
        <w:spacing w:after="0"/>
        <w:jc w:val="both"/>
        <w:rPr>
          <w:rFonts w:ascii="Arial" w:hAnsi="Arial" w:cs="Arial"/>
          <w:b/>
          <w:sz w:val="20"/>
          <w:szCs w:val="20"/>
          <w:lang w:val="es-ES_tradnl"/>
        </w:rPr>
      </w:pPr>
      <w:r w:rsidRPr="00D33747">
        <w:rPr>
          <w:rFonts w:ascii="Arial" w:hAnsi="Arial" w:cs="Arial"/>
          <w:b/>
          <w:sz w:val="20"/>
          <w:szCs w:val="20"/>
          <w:lang w:val="es-ES_tradnl"/>
        </w:rPr>
        <w:t>Trabajo original</w:t>
      </w:r>
    </w:p>
    <w:p w:rsidR="00E87E5F" w:rsidRPr="00D33747" w:rsidRDefault="00E87E5F" w:rsidP="00D33747">
      <w:pPr>
        <w:spacing w:after="0"/>
        <w:jc w:val="both"/>
        <w:rPr>
          <w:rFonts w:ascii="Arial" w:hAnsi="Arial" w:cs="Arial"/>
          <w:b/>
          <w:sz w:val="20"/>
          <w:szCs w:val="20"/>
          <w:lang w:val="es-ES_tradnl"/>
        </w:rPr>
      </w:pPr>
      <w:r w:rsidRPr="00D33747">
        <w:rPr>
          <w:rFonts w:ascii="Arial" w:hAnsi="Arial" w:cs="Arial"/>
          <w:i/>
          <w:iCs/>
          <w:sz w:val="20"/>
          <w:szCs w:val="20"/>
        </w:rPr>
        <w:t xml:space="preserve">Caracterización clínica y epidemiológica del carcinoma nasofaríngeo y su relación con el virus Epstein </w:t>
      </w:r>
      <w:proofErr w:type="spellStart"/>
      <w:r w:rsidRPr="00D33747">
        <w:rPr>
          <w:rFonts w:ascii="Arial" w:hAnsi="Arial" w:cs="Arial"/>
          <w:i/>
          <w:iCs/>
          <w:sz w:val="20"/>
          <w:szCs w:val="20"/>
        </w:rPr>
        <w:t>Barr</w:t>
      </w:r>
      <w:proofErr w:type="spellEnd"/>
      <w:r w:rsidRPr="00D33747">
        <w:rPr>
          <w:rFonts w:ascii="Arial" w:hAnsi="Arial" w:cs="Arial"/>
          <w:i/>
          <w:iCs/>
          <w:sz w:val="20"/>
          <w:szCs w:val="20"/>
        </w:rPr>
        <w:t>.</w:t>
      </w:r>
    </w:p>
    <w:p w:rsidR="00E87E5F" w:rsidRPr="00D33747" w:rsidRDefault="00E87E5F" w:rsidP="00D33747">
      <w:pPr>
        <w:spacing w:after="0"/>
        <w:jc w:val="both"/>
        <w:rPr>
          <w:rFonts w:ascii="Arial" w:hAnsi="Arial" w:cs="Arial"/>
          <w:sz w:val="20"/>
          <w:szCs w:val="20"/>
        </w:rPr>
      </w:pPr>
      <w:r w:rsidRPr="00D33747">
        <w:rPr>
          <w:rFonts w:ascii="Arial" w:hAnsi="Arial" w:cs="Arial"/>
          <w:sz w:val="20"/>
          <w:szCs w:val="20"/>
        </w:rPr>
        <w:t xml:space="preserve">Dr. Alejandro Fonseca </w:t>
      </w:r>
      <w:proofErr w:type="spellStart"/>
      <w:r w:rsidRPr="00D33747">
        <w:rPr>
          <w:rFonts w:ascii="Arial" w:hAnsi="Arial" w:cs="Arial"/>
          <w:sz w:val="20"/>
          <w:szCs w:val="20"/>
        </w:rPr>
        <w:t>Pichs</w:t>
      </w:r>
      <w:proofErr w:type="spellEnd"/>
      <w:r w:rsidRPr="00D33747">
        <w:rPr>
          <w:rFonts w:ascii="Arial" w:hAnsi="Arial" w:cs="Arial"/>
          <w:sz w:val="20"/>
          <w:szCs w:val="20"/>
        </w:rPr>
        <w:t xml:space="preserve">. </w:t>
      </w:r>
      <w:r w:rsidRPr="00D33747">
        <w:rPr>
          <w:rFonts w:ascii="Arial" w:hAnsi="Arial" w:cs="Arial"/>
          <w:sz w:val="20"/>
          <w:szCs w:val="20"/>
          <w:lang w:val="pt-BR"/>
        </w:rPr>
        <w:t xml:space="preserve">Hospital provincial General “Camilo </w:t>
      </w:r>
      <w:proofErr w:type="spellStart"/>
      <w:r w:rsidRPr="00D33747">
        <w:rPr>
          <w:rFonts w:ascii="Arial" w:hAnsi="Arial" w:cs="Arial"/>
          <w:sz w:val="20"/>
          <w:szCs w:val="20"/>
          <w:lang w:val="pt-BR"/>
        </w:rPr>
        <w:t>Cienfuegos</w:t>
      </w:r>
      <w:proofErr w:type="spellEnd"/>
      <w:r w:rsidRPr="00D33747">
        <w:rPr>
          <w:rFonts w:ascii="Arial" w:hAnsi="Arial" w:cs="Arial"/>
          <w:sz w:val="20"/>
          <w:szCs w:val="20"/>
          <w:lang w:val="pt-BR"/>
        </w:rPr>
        <w:t xml:space="preserve">” de </w:t>
      </w:r>
      <w:proofErr w:type="spellStart"/>
      <w:proofErr w:type="gramStart"/>
      <w:r w:rsidRPr="00D33747">
        <w:rPr>
          <w:rFonts w:ascii="Arial" w:hAnsi="Arial" w:cs="Arial"/>
          <w:sz w:val="20"/>
          <w:szCs w:val="20"/>
          <w:lang w:val="pt-BR"/>
        </w:rPr>
        <w:t>SanctiSpíritus</w:t>
      </w:r>
      <w:proofErr w:type="spellEnd"/>
      <w:proofErr w:type="gramEnd"/>
      <w:r w:rsidRPr="00D33747">
        <w:rPr>
          <w:rFonts w:ascii="Arial" w:hAnsi="Arial" w:cs="Arial"/>
          <w:sz w:val="20"/>
          <w:szCs w:val="20"/>
        </w:rPr>
        <w:t xml:space="preserve">: </w:t>
      </w:r>
      <w:hyperlink r:id="rId8" w:history="1">
        <w:r w:rsidRPr="00D33747">
          <w:rPr>
            <w:rStyle w:val="Hipervnculo"/>
            <w:rFonts w:ascii="Arial" w:hAnsi="Arial" w:cs="Arial"/>
            <w:color w:val="auto"/>
            <w:sz w:val="20"/>
            <w:szCs w:val="20"/>
          </w:rPr>
          <w:t>apichs@infomed.sld.cu</w:t>
        </w:r>
      </w:hyperlink>
    </w:p>
    <w:p w:rsidR="00622ADA" w:rsidRPr="00D33747" w:rsidRDefault="00622ADA" w:rsidP="00D33747">
      <w:pPr>
        <w:spacing w:after="0"/>
        <w:jc w:val="both"/>
        <w:rPr>
          <w:rFonts w:ascii="Arial" w:hAnsi="Arial" w:cs="Arial"/>
          <w:sz w:val="20"/>
          <w:szCs w:val="20"/>
        </w:rPr>
      </w:pPr>
      <w:r w:rsidRPr="00D33747">
        <w:rPr>
          <w:rFonts w:ascii="Arial" w:hAnsi="Arial" w:cs="Arial"/>
          <w:sz w:val="20"/>
          <w:szCs w:val="20"/>
        </w:rPr>
        <w:t xml:space="preserve">Dr. </w:t>
      </w:r>
      <w:proofErr w:type="spellStart"/>
      <w:r w:rsidRPr="00D33747">
        <w:rPr>
          <w:rFonts w:ascii="Arial" w:hAnsi="Arial" w:cs="Arial"/>
          <w:sz w:val="20"/>
          <w:szCs w:val="20"/>
        </w:rPr>
        <w:t>Nélido</w:t>
      </w:r>
      <w:proofErr w:type="spellEnd"/>
      <w:r w:rsidRPr="00D33747">
        <w:rPr>
          <w:rFonts w:ascii="Arial" w:hAnsi="Arial" w:cs="Arial"/>
          <w:sz w:val="20"/>
          <w:szCs w:val="20"/>
        </w:rPr>
        <w:t xml:space="preserve"> González Fernández. INOR, Ciudad de la Habana.</w:t>
      </w:r>
    </w:p>
    <w:p w:rsidR="00622ADA" w:rsidRPr="00D33747" w:rsidRDefault="00622ADA" w:rsidP="00D33747">
      <w:pPr>
        <w:spacing w:after="0"/>
        <w:jc w:val="both"/>
        <w:rPr>
          <w:rFonts w:ascii="Arial" w:hAnsi="Arial" w:cs="Arial"/>
          <w:sz w:val="20"/>
          <w:szCs w:val="20"/>
        </w:rPr>
      </w:pPr>
      <w:r w:rsidRPr="00D33747">
        <w:rPr>
          <w:rFonts w:ascii="Arial" w:hAnsi="Arial" w:cs="Arial"/>
          <w:sz w:val="20"/>
          <w:szCs w:val="20"/>
        </w:rPr>
        <w:t xml:space="preserve">Dr. </w:t>
      </w:r>
      <w:proofErr w:type="spellStart"/>
      <w:r w:rsidRPr="00D33747">
        <w:rPr>
          <w:rFonts w:ascii="Arial" w:hAnsi="Arial" w:cs="Arial"/>
          <w:sz w:val="20"/>
          <w:szCs w:val="20"/>
        </w:rPr>
        <w:t>Maiquel</w:t>
      </w:r>
      <w:proofErr w:type="spellEnd"/>
      <w:r w:rsidRPr="00D33747">
        <w:rPr>
          <w:rFonts w:ascii="Arial" w:hAnsi="Arial" w:cs="Arial"/>
          <w:sz w:val="20"/>
          <w:szCs w:val="20"/>
        </w:rPr>
        <w:t xml:space="preserve"> Pérez </w:t>
      </w:r>
      <w:proofErr w:type="spellStart"/>
      <w:r w:rsidRPr="00D33747">
        <w:rPr>
          <w:rFonts w:ascii="Arial" w:hAnsi="Arial" w:cs="Arial"/>
          <w:sz w:val="20"/>
          <w:szCs w:val="20"/>
        </w:rPr>
        <w:t>Valerino</w:t>
      </w:r>
      <w:proofErr w:type="spellEnd"/>
      <w:r w:rsidRPr="00D33747">
        <w:rPr>
          <w:rFonts w:ascii="Arial" w:hAnsi="Arial" w:cs="Arial"/>
          <w:sz w:val="20"/>
          <w:szCs w:val="20"/>
        </w:rPr>
        <w:t>. INOR, Ciudad de la Habana.</w:t>
      </w:r>
    </w:p>
    <w:p w:rsidR="00E87E5F" w:rsidRPr="00D33747" w:rsidRDefault="00E87E5F" w:rsidP="00D33747">
      <w:pPr>
        <w:spacing w:after="0"/>
        <w:jc w:val="both"/>
        <w:rPr>
          <w:rFonts w:ascii="Arial" w:hAnsi="Arial" w:cs="Arial"/>
          <w:sz w:val="20"/>
          <w:szCs w:val="20"/>
        </w:rPr>
      </w:pPr>
      <w:r w:rsidRPr="00D33747">
        <w:rPr>
          <w:rFonts w:ascii="Arial" w:hAnsi="Arial" w:cs="Arial"/>
          <w:sz w:val="20"/>
          <w:szCs w:val="20"/>
        </w:rPr>
        <w:t xml:space="preserve">Dr. Pavel Rocha Remón. </w:t>
      </w:r>
      <w:r w:rsidRPr="00D33747">
        <w:rPr>
          <w:rFonts w:ascii="Arial" w:hAnsi="Arial" w:cs="Arial"/>
          <w:sz w:val="20"/>
          <w:szCs w:val="20"/>
          <w:lang w:val="pt-BR"/>
        </w:rPr>
        <w:t xml:space="preserve">Hospital provincial General “Camilo </w:t>
      </w:r>
      <w:proofErr w:type="spellStart"/>
      <w:r w:rsidRPr="00D33747">
        <w:rPr>
          <w:rFonts w:ascii="Arial" w:hAnsi="Arial" w:cs="Arial"/>
          <w:sz w:val="20"/>
          <w:szCs w:val="20"/>
          <w:lang w:val="pt-BR"/>
        </w:rPr>
        <w:t>Cienfuegos</w:t>
      </w:r>
      <w:proofErr w:type="spellEnd"/>
      <w:r w:rsidRPr="00D33747">
        <w:rPr>
          <w:rFonts w:ascii="Arial" w:hAnsi="Arial" w:cs="Arial"/>
          <w:sz w:val="20"/>
          <w:szCs w:val="20"/>
          <w:lang w:val="pt-BR"/>
        </w:rPr>
        <w:t xml:space="preserve">” de </w:t>
      </w:r>
      <w:proofErr w:type="spellStart"/>
      <w:proofErr w:type="gramStart"/>
      <w:r w:rsidRPr="00D33747">
        <w:rPr>
          <w:rFonts w:ascii="Arial" w:hAnsi="Arial" w:cs="Arial"/>
          <w:sz w:val="20"/>
          <w:szCs w:val="20"/>
          <w:lang w:val="pt-BR"/>
        </w:rPr>
        <w:t>SanctiSpíritus</w:t>
      </w:r>
      <w:proofErr w:type="spellEnd"/>
      <w:proofErr w:type="gramEnd"/>
      <w:r w:rsidRPr="00D33747">
        <w:rPr>
          <w:rFonts w:ascii="Arial" w:hAnsi="Arial" w:cs="Arial"/>
          <w:sz w:val="20"/>
          <w:szCs w:val="20"/>
        </w:rPr>
        <w:t>.</w:t>
      </w:r>
    </w:p>
    <w:p w:rsidR="00E87E5F" w:rsidRPr="00D33747" w:rsidRDefault="00E87E5F" w:rsidP="00D33747">
      <w:pPr>
        <w:spacing w:after="0"/>
        <w:jc w:val="both"/>
        <w:rPr>
          <w:rFonts w:ascii="Arial" w:hAnsi="Arial" w:cs="Arial"/>
          <w:sz w:val="20"/>
          <w:szCs w:val="20"/>
        </w:rPr>
      </w:pPr>
      <w:r w:rsidRPr="00D33747">
        <w:rPr>
          <w:rFonts w:ascii="Arial" w:hAnsi="Arial" w:cs="Arial"/>
          <w:sz w:val="20"/>
          <w:szCs w:val="20"/>
        </w:rPr>
        <w:t xml:space="preserve">Dra. </w:t>
      </w:r>
      <w:proofErr w:type="spellStart"/>
      <w:r w:rsidRPr="00D33747">
        <w:rPr>
          <w:rFonts w:ascii="Arial" w:hAnsi="Arial" w:cs="Arial"/>
          <w:sz w:val="20"/>
          <w:szCs w:val="20"/>
        </w:rPr>
        <w:t>Aliannys</w:t>
      </w:r>
      <w:proofErr w:type="spellEnd"/>
      <w:r w:rsidRPr="00D33747">
        <w:rPr>
          <w:rFonts w:ascii="Arial" w:hAnsi="Arial" w:cs="Arial"/>
          <w:sz w:val="20"/>
          <w:szCs w:val="20"/>
        </w:rPr>
        <w:t xml:space="preserve"> </w:t>
      </w:r>
      <w:proofErr w:type="spellStart"/>
      <w:r w:rsidRPr="00D33747">
        <w:rPr>
          <w:rFonts w:ascii="Arial" w:hAnsi="Arial" w:cs="Arial"/>
          <w:sz w:val="20"/>
          <w:szCs w:val="20"/>
        </w:rPr>
        <w:t>Rodriguez</w:t>
      </w:r>
      <w:proofErr w:type="spellEnd"/>
      <w:r w:rsidRPr="00D33747">
        <w:rPr>
          <w:rFonts w:ascii="Arial" w:hAnsi="Arial" w:cs="Arial"/>
          <w:sz w:val="20"/>
          <w:szCs w:val="20"/>
        </w:rPr>
        <w:t xml:space="preserve"> </w:t>
      </w:r>
      <w:proofErr w:type="spellStart"/>
      <w:r w:rsidRPr="00D33747">
        <w:rPr>
          <w:rFonts w:ascii="Arial" w:hAnsi="Arial" w:cs="Arial"/>
          <w:sz w:val="20"/>
          <w:szCs w:val="20"/>
        </w:rPr>
        <w:t>Tenreiro</w:t>
      </w:r>
      <w:proofErr w:type="spellEnd"/>
      <w:r w:rsidRPr="00D33747">
        <w:rPr>
          <w:rFonts w:ascii="Arial" w:hAnsi="Arial" w:cs="Arial"/>
          <w:sz w:val="20"/>
          <w:szCs w:val="20"/>
        </w:rPr>
        <w:t xml:space="preserve">. </w:t>
      </w:r>
      <w:r w:rsidRPr="00D33747">
        <w:rPr>
          <w:rFonts w:ascii="Arial" w:hAnsi="Arial" w:cs="Arial"/>
          <w:sz w:val="20"/>
          <w:szCs w:val="20"/>
          <w:lang w:val="pt-BR"/>
        </w:rPr>
        <w:t xml:space="preserve">Hospital provincial General “Camilo </w:t>
      </w:r>
      <w:proofErr w:type="spellStart"/>
      <w:r w:rsidRPr="00D33747">
        <w:rPr>
          <w:rFonts w:ascii="Arial" w:hAnsi="Arial" w:cs="Arial"/>
          <w:sz w:val="20"/>
          <w:szCs w:val="20"/>
          <w:lang w:val="pt-BR"/>
        </w:rPr>
        <w:t>Cienfuegos</w:t>
      </w:r>
      <w:proofErr w:type="spellEnd"/>
      <w:r w:rsidRPr="00D33747">
        <w:rPr>
          <w:rFonts w:ascii="Arial" w:hAnsi="Arial" w:cs="Arial"/>
          <w:sz w:val="20"/>
          <w:szCs w:val="20"/>
          <w:lang w:val="pt-BR"/>
        </w:rPr>
        <w:t xml:space="preserve">” de </w:t>
      </w:r>
      <w:proofErr w:type="spellStart"/>
      <w:proofErr w:type="gramStart"/>
      <w:r w:rsidRPr="00D33747">
        <w:rPr>
          <w:rFonts w:ascii="Arial" w:hAnsi="Arial" w:cs="Arial"/>
          <w:sz w:val="20"/>
          <w:szCs w:val="20"/>
          <w:lang w:val="pt-BR"/>
        </w:rPr>
        <w:t>SanctiSpíritus</w:t>
      </w:r>
      <w:proofErr w:type="spellEnd"/>
      <w:proofErr w:type="gramEnd"/>
      <w:r w:rsidRPr="00D33747">
        <w:rPr>
          <w:rFonts w:ascii="Arial" w:hAnsi="Arial" w:cs="Arial"/>
          <w:sz w:val="20"/>
          <w:szCs w:val="20"/>
        </w:rPr>
        <w:t>.</w:t>
      </w:r>
    </w:p>
    <w:p w:rsidR="00E87E5F" w:rsidRPr="00D33747" w:rsidRDefault="00E87E5F" w:rsidP="00D33747">
      <w:pPr>
        <w:spacing w:after="0"/>
        <w:jc w:val="both"/>
        <w:rPr>
          <w:rFonts w:ascii="Arial" w:hAnsi="Arial" w:cs="Arial"/>
          <w:b/>
          <w:sz w:val="20"/>
          <w:szCs w:val="20"/>
        </w:rPr>
      </w:pPr>
    </w:p>
    <w:p w:rsidR="00E87E5F" w:rsidRPr="00D33747" w:rsidRDefault="00E87E5F" w:rsidP="00D33747">
      <w:pPr>
        <w:spacing w:after="0"/>
        <w:jc w:val="both"/>
        <w:rPr>
          <w:rFonts w:ascii="Arial" w:hAnsi="Arial" w:cs="Arial"/>
          <w:b/>
          <w:sz w:val="20"/>
          <w:szCs w:val="20"/>
          <w:lang w:val="es-ES_tradnl"/>
        </w:rPr>
      </w:pPr>
      <w:r w:rsidRPr="00D33747">
        <w:rPr>
          <w:rFonts w:ascii="Arial" w:hAnsi="Arial" w:cs="Arial"/>
          <w:b/>
          <w:sz w:val="20"/>
          <w:szCs w:val="20"/>
          <w:lang w:val="es-ES_tradnl"/>
        </w:rPr>
        <w:t>Resumen</w:t>
      </w:r>
    </w:p>
    <w:p w:rsidR="00E87E5F" w:rsidRPr="00D33747" w:rsidRDefault="00622ADA" w:rsidP="00D33747">
      <w:pPr>
        <w:jc w:val="both"/>
        <w:rPr>
          <w:rFonts w:ascii="Arial" w:hAnsi="Arial" w:cs="Arial"/>
          <w:sz w:val="20"/>
          <w:szCs w:val="20"/>
          <w:lang w:val="es-ES_tradnl"/>
        </w:rPr>
      </w:pPr>
      <w:r w:rsidRPr="00D33747">
        <w:rPr>
          <w:rFonts w:ascii="Arial" w:hAnsi="Arial" w:cs="Arial"/>
          <w:b/>
          <w:sz w:val="20"/>
          <w:szCs w:val="20"/>
          <w:lang w:val="es-ES_tradnl"/>
        </w:rPr>
        <w:t>Fundamento</w:t>
      </w:r>
      <w:r w:rsidR="00E87E5F" w:rsidRPr="00D33747">
        <w:rPr>
          <w:rFonts w:ascii="Arial" w:hAnsi="Arial" w:cs="Arial"/>
          <w:sz w:val="20"/>
          <w:szCs w:val="20"/>
        </w:rPr>
        <w:t>:</w:t>
      </w:r>
      <w:r w:rsidR="006D2B54" w:rsidRPr="00D33747">
        <w:rPr>
          <w:rFonts w:ascii="Arial" w:hAnsi="Arial" w:cs="Arial"/>
          <w:sz w:val="20"/>
          <w:szCs w:val="20"/>
        </w:rPr>
        <w:t xml:space="preserve"> </w:t>
      </w:r>
      <w:r w:rsidR="00E87E5F" w:rsidRPr="00D33747">
        <w:rPr>
          <w:rFonts w:ascii="Arial" w:hAnsi="Arial" w:cs="Arial"/>
          <w:sz w:val="20"/>
          <w:szCs w:val="20"/>
          <w:lang w:val="es-ES_tradnl"/>
        </w:rPr>
        <w:t xml:space="preserve">El Carcinoma Nasofaríngeo es el tumor maligno más frecuente del  </w:t>
      </w:r>
      <w:proofErr w:type="spellStart"/>
      <w:r w:rsidR="00E87E5F" w:rsidRPr="00D33747">
        <w:rPr>
          <w:rFonts w:ascii="Arial" w:hAnsi="Arial" w:cs="Arial"/>
          <w:sz w:val="20"/>
          <w:szCs w:val="20"/>
          <w:lang w:val="es-ES_tradnl"/>
        </w:rPr>
        <w:t>Cavum</w:t>
      </w:r>
      <w:proofErr w:type="spellEnd"/>
      <w:r w:rsidR="00E87E5F" w:rsidRPr="00D33747">
        <w:rPr>
          <w:rFonts w:ascii="Arial" w:hAnsi="Arial" w:cs="Arial"/>
          <w:sz w:val="20"/>
          <w:szCs w:val="20"/>
          <w:lang w:val="es-ES_tradnl"/>
        </w:rPr>
        <w:t xml:space="preserve">. Estos tumores se diferencian de otros carcinomas </w:t>
      </w:r>
      <w:proofErr w:type="spellStart"/>
      <w:r w:rsidR="00E87E5F" w:rsidRPr="00D33747">
        <w:rPr>
          <w:rFonts w:ascii="Arial" w:hAnsi="Arial" w:cs="Arial"/>
          <w:sz w:val="20"/>
          <w:szCs w:val="20"/>
          <w:lang w:val="es-ES_tradnl"/>
        </w:rPr>
        <w:t>epidermoide</w:t>
      </w:r>
      <w:proofErr w:type="spellEnd"/>
      <w:r w:rsidR="00E87E5F" w:rsidRPr="00D33747">
        <w:rPr>
          <w:rFonts w:ascii="Arial" w:hAnsi="Arial" w:cs="Arial"/>
          <w:sz w:val="20"/>
          <w:szCs w:val="20"/>
          <w:lang w:val="es-ES_tradnl"/>
        </w:rPr>
        <w:t xml:space="preserve"> de la cabeza y cuello por su histología característica y su relación con el virus de Epstein-</w:t>
      </w:r>
      <w:proofErr w:type="spellStart"/>
      <w:r w:rsidR="00E87E5F" w:rsidRPr="00D33747">
        <w:rPr>
          <w:rFonts w:ascii="Arial" w:hAnsi="Arial" w:cs="Arial"/>
          <w:sz w:val="20"/>
          <w:szCs w:val="20"/>
          <w:lang w:val="es-ES_tradnl"/>
        </w:rPr>
        <w:t>Barr</w:t>
      </w:r>
      <w:proofErr w:type="spellEnd"/>
      <w:r w:rsidR="00E87E5F" w:rsidRPr="00D33747">
        <w:rPr>
          <w:rFonts w:ascii="Arial" w:hAnsi="Arial" w:cs="Arial"/>
          <w:sz w:val="20"/>
          <w:szCs w:val="20"/>
          <w:lang w:val="es-ES_tradnl"/>
        </w:rPr>
        <w:t>.</w:t>
      </w:r>
    </w:p>
    <w:p w:rsidR="00E87E5F" w:rsidRPr="00D33747" w:rsidRDefault="00E87E5F" w:rsidP="00D33747">
      <w:pPr>
        <w:jc w:val="both"/>
        <w:rPr>
          <w:rFonts w:ascii="Arial" w:hAnsi="Arial" w:cs="Arial"/>
          <w:bCs/>
          <w:sz w:val="20"/>
          <w:szCs w:val="20"/>
          <w:lang w:val="es-DO"/>
        </w:rPr>
      </w:pPr>
      <w:r w:rsidRPr="00D33747">
        <w:rPr>
          <w:rFonts w:ascii="Arial" w:hAnsi="Arial" w:cs="Arial"/>
          <w:b/>
          <w:sz w:val="20"/>
          <w:szCs w:val="20"/>
        </w:rPr>
        <w:t>Objetivo:</w:t>
      </w:r>
      <w:r w:rsidR="006D2B54" w:rsidRPr="00D33747">
        <w:rPr>
          <w:rFonts w:ascii="Arial" w:hAnsi="Arial" w:cs="Arial"/>
          <w:b/>
          <w:sz w:val="20"/>
          <w:szCs w:val="20"/>
        </w:rPr>
        <w:t xml:space="preserve"> </w:t>
      </w:r>
      <w:r w:rsidRPr="00D33747">
        <w:rPr>
          <w:rFonts w:ascii="Arial" w:hAnsi="Arial" w:cs="Arial"/>
          <w:sz w:val="20"/>
          <w:szCs w:val="20"/>
        </w:rPr>
        <w:t xml:space="preserve">Caracterizar clínica y epidemiológicamente el carcinoma de nasofaringe y su relación con el Virus Epstein </w:t>
      </w:r>
      <w:proofErr w:type="spellStart"/>
      <w:r w:rsidRPr="00D33747">
        <w:rPr>
          <w:rFonts w:ascii="Arial" w:hAnsi="Arial" w:cs="Arial"/>
          <w:sz w:val="20"/>
          <w:szCs w:val="20"/>
        </w:rPr>
        <w:t>Barr</w:t>
      </w:r>
      <w:proofErr w:type="spellEnd"/>
      <w:r w:rsidRPr="00D33747">
        <w:rPr>
          <w:rFonts w:ascii="Arial" w:hAnsi="Arial" w:cs="Arial"/>
          <w:sz w:val="20"/>
          <w:szCs w:val="20"/>
        </w:rPr>
        <w:t>, en el Instituto Nacional de Oncología y Radiobiología, Ciudad Habana, en el período de enero  a diciembre de 2012.</w:t>
      </w:r>
    </w:p>
    <w:p w:rsidR="00E87E5F" w:rsidRPr="00D33747" w:rsidRDefault="00622ADA" w:rsidP="00D33747">
      <w:pPr>
        <w:jc w:val="both"/>
        <w:rPr>
          <w:rFonts w:ascii="Arial" w:hAnsi="Arial" w:cs="Arial"/>
          <w:sz w:val="20"/>
          <w:szCs w:val="20"/>
        </w:rPr>
      </w:pPr>
      <w:r w:rsidRPr="00D33747">
        <w:rPr>
          <w:rFonts w:ascii="Arial" w:hAnsi="Arial" w:cs="Arial"/>
          <w:b/>
          <w:sz w:val="20"/>
          <w:szCs w:val="20"/>
        </w:rPr>
        <w:t>Metodología</w:t>
      </w:r>
      <w:r w:rsidR="00E87E5F" w:rsidRPr="00D33747">
        <w:rPr>
          <w:rFonts w:ascii="Arial" w:hAnsi="Arial" w:cs="Arial"/>
          <w:b/>
          <w:sz w:val="20"/>
          <w:szCs w:val="20"/>
        </w:rPr>
        <w:t>:</w:t>
      </w:r>
      <w:r w:rsidR="006D2B54" w:rsidRPr="00D33747">
        <w:rPr>
          <w:rFonts w:ascii="Arial" w:hAnsi="Arial" w:cs="Arial"/>
          <w:b/>
          <w:sz w:val="20"/>
          <w:szCs w:val="20"/>
        </w:rPr>
        <w:t xml:space="preserve"> </w:t>
      </w:r>
      <w:r w:rsidR="00E87E5F" w:rsidRPr="00D33747">
        <w:rPr>
          <w:rFonts w:ascii="Arial" w:hAnsi="Arial" w:cs="Arial"/>
          <w:sz w:val="20"/>
          <w:szCs w:val="20"/>
        </w:rPr>
        <w:t xml:space="preserve">Se realizó un estudio descriptivo, longitudinal y retrospectivo. Se trabajó con un total de 16 historias clínicas. Se observaron variables como edad, sexo, tipo histológico, </w:t>
      </w:r>
      <w:proofErr w:type="spellStart"/>
      <w:r w:rsidR="00E87E5F" w:rsidRPr="00D33747">
        <w:rPr>
          <w:rFonts w:ascii="Arial" w:hAnsi="Arial" w:cs="Arial"/>
          <w:sz w:val="20"/>
          <w:szCs w:val="20"/>
        </w:rPr>
        <w:t>estadiamiento</w:t>
      </w:r>
      <w:proofErr w:type="spellEnd"/>
      <w:r w:rsidR="00E87E5F" w:rsidRPr="00D33747">
        <w:rPr>
          <w:rFonts w:ascii="Arial" w:hAnsi="Arial" w:cs="Arial"/>
          <w:sz w:val="20"/>
          <w:szCs w:val="20"/>
        </w:rPr>
        <w:t xml:space="preserve"> clínico, presencia del virus Epstein </w:t>
      </w:r>
      <w:proofErr w:type="spellStart"/>
      <w:r w:rsidR="00E87E5F" w:rsidRPr="00D33747">
        <w:rPr>
          <w:rFonts w:ascii="Arial" w:hAnsi="Arial" w:cs="Arial"/>
          <w:sz w:val="20"/>
          <w:szCs w:val="20"/>
        </w:rPr>
        <w:t>Barr</w:t>
      </w:r>
      <w:proofErr w:type="spellEnd"/>
      <w:r w:rsidR="00E87E5F" w:rsidRPr="00D33747">
        <w:rPr>
          <w:rFonts w:ascii="Arial" w:hAnsi="Arial" w:cs="Arial"/>
          <w:sz w:val="20"/>
          <w:szCs w:val="20"/>
        </w:rPr>
        <w:t xml:space="preserve"> en el tumor, tratamiento aplicado, respuesta al tratamiento, recaída y estado del paciente. </w:t>
      </w:r>
    </w:p>
    <w:p w:rsidR="00E87E5F" w:rsidRPr="00D33747" w:rsidRDefault="00E87E5F" w:rsidP="00D33747">
      <w:pPr>
        <w:jc w:val="both"/>
        <w:rPr>
          <w:rFonts w:ascii="Arial" w:hAnsi="Arial" w:cs="Arial"/>
          <w:sz w:val="20"/>
          <w:szCs w:val="20"/>
        </w:rPr>
      </w:pPr>
      <w:r w:rsidRPr="00D33747">
        <w:rPr>
          <w:rFonts w:ascii="Arial" w:hAnsi="Arial" w:cs="Arial"/>
          <w:b/>
          <w:sz w:val="20"/>
          <w:szCs w:val="20"/>
        </w:rPr>
        <w:t>Resultados</w:t>
      </w:r>
      <w:r w:rsidRPr="00D33747">
        <w:rPr>
          <w:rFonts w:ascii="Arial" w:hAnsi="Arial" w:cs="Arial"/>
          <w:sz w:val="20"/>
          <w:szCs w:val="20"/>
        </w:rPr>
        <w:t>:</w:t>
      </w:r>
      <w:r w:rsidR="006D2B54" w:rsidRPr="00D33747">
        <w:rPr>
          <w:rFonts w:ascii="Arial" w:hAnsi="Arial" w:cs="Arial"/>
          <w:sz w:val="20"/>
          <w:szCs w:val="20"/>
          <w:lang w:val="es-ES_tradnl"/>
        </w:rPr>
        <w:t xml:space="preserve"> E</w:t>
      </w:r>
      <w:r w:rsidRPr="00D33747">
        <w:rPr>
          <w:rFonts w:ascii="Arial" w:hAnsi="Arial" w:cs="Arial"/>
          <w:sz w:val="20"/>
          <w:szCs w:val="20"/>
          <w:lang w:val="es-ES_tradnl"/>
        </w:rPr>
        <w:t xml:space="preserve">l 50%  tenían entre 45-55 años de edad, 75% eran hombres, el 50% diagnosticados con tipo 3, 100% negativo a la </w:t>
      </w:r>
      <w:proofErr w:type="spellStart"/>
      <w:r w:rsidRPr="00D33747">
        <w:rPr>
          <w:rFonts w:ascii="Arial" w:hAnsi="Arial" w:cs="Arial"/>
          <w:sz w:val="20"/>
          <w:szCs w:val="20"/>
          <w:lang w:val="es-ES_tradnl"/>
        </w:rPr>
        <w:t>inmunohistoquímica</w:t>
      </w:r>
      <w:proofErr w:type="spellEnd"/>
      <w:r w:rsidRPr="00D33747">
        <w:rPr>
          <w:rFonts w:ascii="Arial" w:hAnsi="Arial" w:cs="Arial"/>
          <w:sz w:val="20"/>
          <w:szCs w:val="20"/>
          <w:lang w:val="es-ES_tradnl"/>
        </w:rPr>
        <w:t xml:space="preserve"> para virus Epstein </w:t>
      </w:r>
      <w:proofErr w:type="spellStart"/>
      <w:r w:rsidRPr="00D33747">
        <w:rPr>
          <w:rFonts w:ascii="Arial" w:hAnsi="Arial" w:cs="Arial"/>
          <w:sz w:val="20"/>
          <w:szCs w:val="20"/>
          <w:lang w:val="es-ES_tradnl"/>
        </w:rPr>
        <w:t>Barr</w:t>
      </w:r>
      <w:proofErr w:type="spellEnd"/>
      <w:r w:rsidRPr="00D33747">
        <w:rPr>
          <w:rFonts w:ascii="Arial" w:hAnsi="Arial" w:cs="Arial"/>
          <w:sz w:val="20"/>
          <w:szCs w:val="20"/>
          <w:lang w:val="es-ES_tradnl"/>
        </w:rPr>
        <w:t>,  predominó la etapa III con 43,75%, en el 56,25% de los casos se trataron con Radio-quimioterapia más quimioterapia, el 50% tubo respuesta completa, la recaída fue de 37,50%  y el 68,75% de los pacientes estaba vivo a los 60 meses.</w:t>
      </w:r>
    </w:p>
    <w:p w:rsidR="00E87E5F" w:rsidRPr="00D33747" w:rsidRDefault="00E87E5F" w:rsidP="00D33747">
      <w:pPr>
        <w:spacing w:after="0"/>
        <w:jc w:val="both"/>
        <w:rPr>
          <w:rFonts w:ascii="Arial" w:hAnsi="Arial" w:cs="Arial"/>
          <w:sz w:val="20"/>
          <w:szCs w:val="20"/>
        </w:rPr>
      </w:pPr>
      <w:r w:rsidRPr="00D33747">
        <w:rPr>
          <w:rFonts w:ascii="Arial" w:hAnsi="Arial" w:cs="Arial"/>
          <w:b/>
          <w:sz w:val="20"/>
          <w:szCs w:val="20"/>
        </w:rPr>
        <w:t>Conclusiones:</w:t>
      </w:r>
      <w:r w:rsidR="000A1865" w:rsidRPr="00D33747">
        <w:rPr>
          <w:rFonts w:ascii="Arial" w:hAnsi="Arial" w:cs="Arial"/>
          <w:b/>
          <w:sz w:val="20"/>
          <w:szCs w:val="20"/>
        </w:rPr>
        <w:t xml:space="preserve"> </w:t>
      </w:r>
      <w:r w:rsidRPr="00D33747">
        <w:rPr>
          <w:rFonts w:ascii="Arial" w:hAnsi="Arial" w:cs="Arial"/>
          <w:sz w:val="20"/>
          <w:szCs w:val="20"/>
        </w:rPr>
        <w:t xml:space="preserve">En esta pequeña población con carcinoma nasofaríngeo,  la totalidad de la población fue negativa a la presencia de virus Epstein </w:t>
      </w:r>
      <w:proofErr w:type="spellStart"/>
      <w:r w:rsidRPr="00D33747">
        <w:rPr>
          <w:rFonts w:ascii="Arial" w:hAnsi="Arial" w:cs="Arial"/>
          <w:sz w:val="20"/>
          <w:szCs w:val="20"/>
        </w:rPr>
        <w:t>Barr</w:t>
      </w:r>
      <w:proofErr w:type="spellEnd"/>
      <w:r w:rsidRPr="00D33747">
        <w:rPr>
          <w:rFonts w:ascii="Arial" w:hAnsi="Arial" w:cs="Arial"/>
          <w:sz w:val="20"/>
          <w:szCs w:val="20"/>
        </w:rPr>
        <w:t xml:space="preserve"> por técnicas de </w:t>
      </w:r>
      <w:proofErr w:type="spellStart"/>
      <w:r w:rsidRPr="00D33747">
        <w:rPr>
          <w:rFonts w:ascii="Arial" w:hAnsi="Arial" w:cs="Arial"/>
          <w:sz w:val="20"/>
          <w:szCs w:val="20"/>
        </w:rPr>
        <w:t>inmunohistoquímica</w:t>
      </w:r>
      <w:proofErr w:type="spellEnd"/>
      <w:r w:rsidRPr="00D33747">
        <w:rPr>
          <w:rFonts w:ascii="Arial" w:hAnsi="Arial" w:cs="Arial"/>
          <w:sz w:val="20"/>
          <w:szCs w:val="20"/>
        </w:rPr>
        <w:t>, por lo que su negatividad se hizo representativa en los tipo 3 y etapas avanzadas y no tuvo impacto en la respuesta al tratamiento y la supervivencia global.</w:t>
      </w:r>
    </w:p>
    <w:p w:rsidR="006D2B54" w:rsidRPr="00D33747" w:rsidRDefault="006D2B54" w:rsidP="00D33747">
      <w:pPr>
        <w:spacing w:after="0"/>
        <w:jc w:val="both"/>
        <w:rPr>
          <w:rFonts w:ascii="Arial" w:hAnsi="Arial" w:cs="Arial"/>
          <w:sz w:val="20"/>
          <w:szCs w:val="20"/>
        </w:rPr>
      </w:pPr>
    </w:p>
    <w:p w:rsidR="00E87E5F" w:rsidRPr="00D33747" w:rsidRDefault="00E87E5F" w:rsidP="00D33747">
      <w:pPr>
        <w:spacing w:after="120"/>
        <w:jc w:val="both"/>
        <w:rPr>
          <w:rFonts w:ascii="Arial" w:hAnsi="Arial" w:cs="Arial"/>
          <w:sz w:val="20"/>
          <w:szCs w:val="20"/>
        </w:rPr>
      </w:pPr>
      <w:r w:rsidRPr="00D33747">
        <w:rPr>
          <w:rFonts w:ascii="Arial" w:hAnsi="Arial" w:cs="Arial"/>
          <w:b/>
          <w:sz w:val="20"/>
          <w:szCs w:val="20"/>
        </w:rPr>
        <w:t>Palabras claves</w:t>
      </w:r>
      <w:r w:rsidRPr="00D33747">
        <w:rPr>
          <w:rFonts w:ascii="Arial" w:hAnsi="Arial" w:cs="Arial"/>
          <w:sz w:val="20"/>
          <w:szCs w:val="20"/>
        </w:rPr>
        <w:t xml:space="preserve">: Carcinoma nasofaríngeo, Virus Epstein </w:t>
      </w:r>
      <w:proofErr w:type="spellStart"/>
      <w:r w:rsidRPr="00D33747">
        <w:rPr>
          <w:rFonts w:ascii="Arial" w:hAnsi="Arial" w:cs="Arial"/>
          <w:sz w:val="20"/>
          <w:szCs w:val="20"/>
        </w:rPr>
        <w:t>Barr</w:t>
      </w:r>
      <w:proofErr w:type="spellEnd"/>
      <w:r w:rsidRPr="00D33747">
        <w:rPr>
          <w:rFonts w:ascii="Arial" w:hAnsi="Arial" w:cs="Arial"/>
          <w:sz w:val="20"/>
          <w:szCs w:val="20"/>
        </w:rPr>
        <w:t>, nasofaringe</w:t>
      </w:r>
      <w:r w:rsidR="006D2B54" w:rsidRPr="00D33747">
        <w:rPr>
          <w:rFonts w:ascii="Arial" w:hAnsi="Arial" w:cs="Arial"/>
          <w:sz w:val="20"/>
          <w:szCs w:val="20"/>
        </w:rPr>
        <w:t xml:space="preserve">, </w:t>
      </w:r>
      <w:proofErr w:type="spellStart"/>
      <w:r w:rsidR="006D2B54" w:rsidRPr="00D33747">
        <w:rPr>
          <w:rFonts w:ascii="Arial" w:hAnsi="Arial" w:cs="Arial"/>
          <w:sz w:val="20"/>
          <w:szCs w:val="20"/>
        </w:rPr>
        <w:t>cavum</w:t>
      </w:r>
      <w:proofErr w:type="spellEnd"/>
      <w:r w:rsidRPr="00D33747">
        <w:rPr>
          <w:rFonts w:ascii="Arial" w:hAnsi="Arial" w:cs="Arial"/>
          <w:sz w:val="20"/>
          <w:szCs w:val="20"/>
        </w:rPr>
        <w:t>.</w:t>
      </w:r>
    </w:p>
    <w:p w:rsidR="00263F98" w:rsidRPr="00D33747" w:rsidRDefault="00263F98" w:rsidP="00D33747">
      <w:pPr>
        <w:spacing w:after="0"/>
        <w:jc w:val="both"/>
        <w:rPr>
          <w:rFonts w:ascii="Arial" w:hAnsi="Arial" w:cs="Arial"/>
          <w:b/>
          <w:sz w:val="20"/>
          <w:szCs w:val="20"/>
          <w:lang w:val="es-ES_tradnl"/>
        </w:rPr>
      </w:pPr>
      <w:r w:rsidRPr="00D33747">
        <w:rPr>
          <w:rFonts w:ascii="Arial" w:hAnsi="Arial" w:cs="Arial"/>
          <w:b/>
          <w:sz w:val="20"/>
          <w:szCs w:val="20"/>
          <w:lang w:val="es-ES_tradnl"/>
        </w:rPr>
        <w:t xml:space="preserve">Introducción </w:t>
      </w:r>
    </w:p>
    <w:p w:rsidR="00263F98" w:rsidRPr="00D33747" w:rsidRDefault="00263F98" w:rsidP="00D33747">
      <w:pPr>
        <w:spacing w:after="0"/>
        <w:jc w:val="both"/>
        <w:rPr>
          <w:rFonts w:ascii="Arial" w:hAnsi="Arial" w:cs="Arial"/>
          <w:sz w:val="20"/>
          <w:szCs w:val="20"/>
          <w:lang w:val="es-ES_tradnl"/>
        </w:rPr>
      </w:pPr>
      <w:r w:rsidRPr="00D33747">
        <w:rPr>
          <w:rFonts w:ascii="Arial" w:hAnsi="Arial" w:cs="Arial"/>
          <w:sz w:val="20"/>
          <w:szCs w:val="20"/>
          <w:lang w:val="es-ES_tradnl"/>
        </w:rPr>
        <w:t>El Carcinoma Nasofaríngeo es el tumor maligno más frecuente del Cavum</w:t>
      </w:r>
      <w:r w:rsidR="00897E88" w:rsidRPr="00D33747">
        <w:rPr>
          <w:rFonts w:ascii="Arial" w:hAnsi="Arial" w:cs="Arial"/>
          <w:sz w:val="20"/>
          <w:szCs w:val="20"/>
          <w:vertAlign w:val="superscript"/>
          <w:lang w:val="es-ES_tradnl"/>
        </w:rPr>
        <w:t>1</w:t>
      </w:r>
      <w:r w:rsidRPr="00D33747">
        <w:rPr>
          <w:rFonts w:ascii="Arial" w:hAnsi="Arial" w:cs="Arial"/>
          <w:sz w:val="20"/>
          <w:szCs w:val="20"/>
          <w:lang w:val="es-ES_tradnl"/>
        </w:rPr>
        <w:t xml:space="preserve">. Este cáncer ha afectado al hombre desde la antigüedad. El caso más antiguo data de 3000- 3500 años </w:t>
      </w:r>
      <w:proofErr w:type="spellStart"/>
      <w:r w:rsidRPr="00D33747">
        <w:rPr>
          <w:rFonts w:ascii="Arial" w:hAnsi="Arial" w:cs="Arial"/>
          <w:sz w:val="20"/>
          <w:szCs w:val="20"/>
          <w:lang w:val="es-ES_tradnl"/>
        </w:rPr>
        <w:t>a.C</w:t>
      </w:r>
      <w:proofErr w:type="spellEnd"/>
      <w:r w:rsidRPr="00D33747">
        <w:rPr>
          <w:rFonts w:ascii="Arial" w:hAnsi="Arial" w:cs="Arial"/>
          <w:sz w:val="20"/>
          <w:szCs w:val="20"/>
          <w:lang w:val="es-ES_tradnl"/>
        </w:rPr>
        <w:t xml:space="preserve">, en el noreste de África. En 1963 en el laboratorio de Cambridge; Wells estudió varios cráneos de la tercera y quinta </w:t>
      </w:r>
      <w:proofErr w:type="spellStart"/>
      <w:r w:rsidRPr="00D33747">
        <w:rPr>
          <w:rFonts w:ascii="Arial" w:hAnsi="Arial" w:cs="Arial"/>
          <w:sz w:val="20"/>
          <w:szCs w:val="20"/>
          <w:lang w:val="es-ES_tradnl"/>
        </w:rPr>
        <w:t>Kingdom</w:t>
      </w:r>
      <w:proofErr w:type="spellEnd"/>
      <w:r w:rsidRPr="00D33747">
        <w:rPr>
          <w:rFonts w:ascii="Arial" w:hAnsi="Arial" w:cs="Arial"/>
          <w:sz w:val="20"/>
          <w:szCs w:val="20"/>
          <w:lang w:val="es-ES_tradnl"/>
        </w:rPr>
        <w:t xml:space="preserve"> </w:t>
      </w:r>
      <w:proofErr w:type="spellStart"/>
      <w:r w:rsidRPr="00D33747">
        <w:rPr>
          <w:rFonts w:ascii="Arial" w:hAnsi="Arial" w:cs="Arial"/>
          <w:sz w:val="20"/>
          <w:szCs w:val="20"/>
          <w:lang w:val="es-ES_tradnl"/>
        </w:rPr>
        <w:t>Pyramid</w:t>
      </w:r>
      <w:proofErr w:type="spellEnd"/>
      <w:r w:rsidRPr="00D33747">
        <w:rPr>
          <w:rFonts w:ascii="Arial" w:hAnsi="Arial" w:cs="Arial"/>
          <w:sz w:val="20"/>
          <w:szCs w:val="20"/>
          <w:lang w:val="es-ES_tradnl"/>
        </w:rPr>
        <w:t xml:space="preserve"> </w:t>
      </w:r>
      <w:proofErr w:type="spellStart"/>
      <w:r w:rsidRPr="00D33747">
        <w:rPr>
          <w:rFonts w:ascii="Arial" w:hAnsi="Arial" w:cs="Arial"/>
          <w:sz w:val="20"/>
          <w:szCs w:val="20"/>
          <w:lang w:val="es-ES_tradnl"/>
        </w:rPr>
        <w:t>Age</w:t>
      </w:r>
      <w:proofErr w:type="spellEnd"/>
      <w:r w:rsidRPr="00D33747">
        <w:rPr>
          <w:rFonts w:ascii="Arial" w:hAnsi="Arial" w:cs="Arial"/>
          <w:sz w:val="20"/>
          <w:szCs w:val="20"/>
          <w:lang w:val="es-ES_tradnl"/>
        </w:rPr>
        <w:t xml:space="preserve"> de 5000 años </w:t>
      </w:r>
      <w:proofErr w:type="spellStart"/>
      <w:r w:rsidRPr="00D33747">
        <w:rPr>
          <w:rFonts w:ascii="Arial" w:hAnsi="Arial" w:cs="Arial"/>
          <w:sz w:val="20"/>
          <w:szCs w:val="20"/>
          <w:lang w:val="es-ES_tradnl"/>
        </w:rPr>
        <w:t>a.C</w:t>
      </w:r>
      <w:proofErr w:type="spellEnd"/>
      <w:r w:rsidRPr="00D33747">
        <w:rPr>
          <w:rFonts w:ascii="Arial" w:hAnsi="Arial" w:cs="Arial"/>
          <w:sz w:val="20"/>
          <w:szCs w:val="20"/>
          <w:lang w:val="es-ES_tradnl"/>
        </w:rPr>
        <w:t xml:space="preserve"> donde encontró zonas de destrucción y reabsorción ósea que atribuyó a un carcinoma nasofaríngeo</w:t>
      </w:r>
      <w:r w:rsidR="00897E88" w:rsidRPr="00D33747">
        <w:rPr>
          <w:rFonts w:ascii="Arial" w:hAnsi="Arial" w:cs="Arial"/>
          <w:sz w:val="20"/>
          <w:szCs w:val="20"/>
          <w:vertAlign w:val="superscript"/>
          <w:lang w:val="es-ES_tradnl"/>
        </w:rPr>
        <w:t>2</w:t>
      </w:r>
      <w:r w:rsidRPr="00D33747">
        <w:rPr>
          <w:rFonts w:ascii="Arial" w:hAnsi="Arial" w:cs="Arial"/>
          <w:sz w:val="20"/>
          <w:szCs w:val="20"/>
          <w:lang w:val="es-ES_tradnl"/>
        </w:rPr>
        <w:t xml:space="preserve">.Todd en 1921 proporcionó la primera publicación médica de China sobre el carcinoma nasofaríngeo. </w:t>
      </w:r>
      <w:r w:rsidR="00897E88" w:rsidRPr="00D33747">
        <w:rPr>
          <w:rFonts w:ascii="Arial" w:hAnsi="Arial" w:cs="Arial"/>
          <w:sz w:val="20"/>
          <w:szCs w:val="20"/>
          <w:vertAlign w:val="superscript"/>
          <w:lang w:val="es-ES_tradnl"/>
        </w:rPr>
        <w:t>2</w:t>
      </w:r>
    </w:p>
    <w:p w:rsidR="00A17C6A" w:rsidRPr="00D33747" w:rsidRDefault="00A17C6A" w:rsidP="00D33747">
      <w:pPr>
        <w:spacing w:after="0"/>
        <w:jc w:val="both"/>
        <w:rPr>
          <w:rFonts w:ascii="Arial" w:hAnsi="Arial" w:cs="Arial"/>
          <w:sz w:val="20"/>
          <w:szCs w:val="20"/>
          <w:lang w:val="es-ES_tradnl"/>
        </w:rPr>
      </w:pPr>
    </w:p>
    <w:p w:rsidR="00263F98" w:rsidRPr="00D33747" w:rsidRDefault="00263F98" w:rsidP="00D33747">
      <w:pPr>
        <w:spacing w:after="0"/>
        <w:jc w:val="both"/>
        <w:rPr>
          <w:rFonts w:ascii="Arial" w:hAnsi="Arial" w:cs="Arial"/>
          <w:sz w:val="20"/>
          <w:szCs w:val="20"/>
          <w:lang w:val="es-ES_tradnl"/>
        </w:rPr>
      </w:pPr>
      <w:r w:rsidRPr="00D33747">
        <w:rPr>
          <w:rFonts w:ascii="Arial" w:hAnsi="Arial" w:cs="Arial"/>
          <w:sz w:val="20"/>
          <w:szCs w:val="20"/>
          <w:lang w:val="es-ES_tradnl"/>
        </w:rPr>
        <w:t>La incidencia del carcinoma nasofaríngeo varía considerablemente en las distintas partes del mundo. En Europa; esta entidad representa menos del 5 % de todos los cánceres de la cabeza y el cuello, mientras que en la población cantonesa de China representa entre el 18 y 20 % de las neoplasias de esta región anatómica</w:t>
      </w:r>
      <w:r w:rsidR="00897E88" w:rsidRPr="00D33747">
        <w:rPr>
          <w:rFonts w:ascii="Arial" w:hAnsi="Arial" w:cs="Arial"/>
          <w:sz w:val="20"/>
          <w:szCs w:val="20"/>
          <w:vertAlign w:val="superscript"/>
          <w:lang w:val="es-ES_tradnl"/>
        </w:rPr>
        <w:t>3</w:t>
      </w:r>
      <w:r w:rsidRPr="00D33747">
        <w:rPr>
          <w:rFonts w:ascii="Arial" w:hAnsi="Arial" w:cs="Arial"/>
          <w:sz w:val="20"/>
          <w:szCs w:val="20"/>
          <w:lang w:val="es-ES_tradnl"/>
        </w:rPr>
        <w:t xml:space="preserve">. Estos tumores se diferencian de otros carcinomas </w:t>
      </w:r>
      <w:proofErr w:type="spellStart"/>
      <w:r w:rsidRPr="00D33747">
        <w:rPr>
          <w:rFonts w:ascii="Arial" w:hAnsi="Arial" w:cs="Arial"/>
          <w:sz w:val="20"/>
          <w:szCs w:val="20"/>
          <w:lang w:val="es-ES_tradnl"/>
        </w:rPr>
        <w:t>epidermoide</w:t>
      </w:r>
      <w:proofErr w:type="spellEnd"/>
      <w:r w:rsidRPr="00D33747">
        <w:rPr>
          <w:rFonts w:ascii="Arial" w:hAnsi="Arial" w:cs="Arial"/>
          <w:sz w:val="20"/>
          <w:szCs w:val="20"/>
          <w:lang w:val="es-ES_tradnl"/>
        </w:rPr>
        <w:t xml:space="preserve"> de la cabeza y cuello por su histología característica, su relación con el virus de Epstein-</w:t>
      </w:r>
      <w:proofErr w:type="spellStart"/>
      <w:r w:rsidRPr="00D33747">
        <w:rPr>
          <w:rFonts w:ascii="Arial" w:hAnsi="Arial" w:cs="Arial"/>
          <w:sz w:val="20"/>
          <w:szCs w:val="20"/>
          <w:lang w:val="es-ES_tradnl"/>
        </w:rPr>
        <w:t>Barr</w:t>
      </w:r>
      <w:proofErr w:type="spellEnd"/>
      <w:r w:rsidRPr="00D33747">
        <w:rPr>
          <w:rFonts w:ascii="Arial" w:hAnsi="Arial" w:cs="Arial"/>
          <w:sz w:val="20"/>
          <w:szCs w:val="20"/>
          <w:lang w:val="es-ES_tradnl"/>
        </w:rPr>
        <w:t xml:space="preserve"> (VEB), por su clínica inicial inespecífica y su alta tendencia a </w:t>
      </w:r>
      <w:proofErr w:type="spellStart"/>
      <w:r w:rsidRPr="00D33747">
        <w:rPr>
          <w:rFonts w:ascii="Arial" w:hAnsi="Arial" w:cs="Arial"/>
          <w:sz w:val="20"/>
          <w:szCs w:val="20"/>
          <w:lang w:val="es-ES_tradnl"/>
        </w:rPr>
        <w:t>metastatizar</w:t>
      </w:r>
      <w:proofErr w:type="spellEnd"/>
      <w:r w:rsidRPr="00D33747">
        <w:rPr>
          <w:rFonts w:ascii="Arial" w:hAnsi="Arial" w:cs="Arial"/>
          <w:sz w:val="20"/>
          <w:szCs w:val="20"/>
          <w:lang w:val="es-ES_tradnl"/>
        </w:rPr>
        <w:t xml:space="preserve"> a nivel regional y a distancia</w:t>
      </w:r>
      <w:r w:rsidR="00897E88" w:rsidRPr="00D33747">
        <w:rPr>
          <w:rFonts w:ascii="Arial" w:hAnsi="Arial" w:cs="Arial"/>
          <w:sz w:val="20"/>
          <w:szCs w:val="20"/>
          <w:vertAlign w:val="superscript"/>
          <w:lang w:val="es-ES_tradnl"/>
        </w:rPr>
        <w:t>4</w:t>
      </w:r>
      <w:r w:rsidRPr="00D33747">
        <w:rPr>
          <w:rFonts w:ascii="Arial" w:hAnsi="Arial" w:cs="Arial"/>
          <w:sz w:val="20"/>
          <w:szCs w:val="20"/>
          <w:lang w:val="es-ES_tradnl"/>
        </w:rPr>
        <w:t>.</w:t>
      </w:r>
    </w:p>
    <w:p w:rsidR="00263F98" w:rsidRPr="00D33747" w:rsidRDefault="00263F98" w:rsidP="00D33747">
      <w:pPr>
        <w:spacing w:after="0"/>
        <w:jc w:val="both"/>
        <w:rPr>
          <w:rFonts w:ascii="Arial" w:hAnsi="Arial" w:cs="Arial"/>
          <w:sz w:val="20"/>
          <w:szCs w:val="20"/>
          <w:lang w:val="es-ES_tradnl"/>
        </w:rPr>
      </w:pPr>
      <w:r w:rsidRPr="00D33747">
        <w:rPr>
          <w:rFonts w:ascii="Arial" w:hAnsi="Arial" w:cs="Arial"/>
          <w:sz w:val="20"/>
          <w:szCs w:val="20"/>
          <w:lang w:val="es-ES_tradnl"/>
        </w:rPr>
        <w:lastRenderedPageBreak/>
        <w:t xml:space="preserve">En Estados Unidos el rango de presentación sigue una curva </w:t>
      </w:r>
      <w:proofErr w:type="spellStart"/>
      <w:r w:rsidRPr="00D33747">
        <w:rPr>
          <w:rFonts w:ascii="Arial" w:hAnsi="Arial" w:cs="Arial"/>
          <w:sz w:val="20"/>
          <w:szCs w:val="20"/>
          <w:lang w:val="es-ES_tradnl"/>
        </w:rPr>
        <w:t>bimodal</w:t>
      </w:r>
      <w:proofErr w:type="spellEnd"/>
      <w:r w:rsidRPr="00D33747">
        <w:rPr>
          <w:rFonts w:ascii="Arial" w:hAnsi="Arial" w:cs="Arial"/>
          <w:sz w:val="20"/>
          <w:szCs w:val="20"/>
          <w:lang w:val="es-ES_tradnl"/>
        </w:rPr>
        <w:t xml:space="preserve"> con dos picos de máxima incidencia, el mayor entre los 20 y 29 años y el segundo entre los 60 y 69 años. La distribución geográfica descrita sugiere un factor racial en la etiología del cáncer de nasofaringe</w:t>
      </w:r>
      <w:r w:rsidRPr="00D33747">
        <w:rPr>
          <w:rFonts w:ascii="Arial" w:hAnsi="Arial" w:cs="Arial"/>
          <w:sz w:val="20"/>
          <w:szCs w:val="20"/>
          <w:vertAlign w:val="superscript"/>
          <w:lang w:val="es-ES_tradnl"/>
        </w:rPr>
        <w:t>5</w:t>
      </w:r>
      <w:r w:rsidRPr="00D33747">
        <w:rPr>
          <w:rFonts w:ascii="Arial" w:hAnsi="Arial" w:cs="Arial"/>
          <w:sz w:val="20"/>
          <w:szCs w:val="20"/>
          <w:lang w:val="es-ES_tradnl"/>
        </w:rPr>
        <w:t>. Este carcinoma es poco frecuente en el hemisferio occidental con una incidencia de 1/100 000 habitantes; estas regiones son consideradas zonas de bajo riesgo</w:t>
      </w:r>
      <w:r w:rsidR="00897E88" w:rsidRPr="00D33747">
        <w:rPr>
          <w:rFonts w:ascii="Arial" w:hAnsi="Arial" w:cs="Arial"/>
          <w:sz w:val="20"/>
          <w:szCs w:val="20"/>
          <w:vertAlign w:val="superscript"/>
          <w:lang w:val="es-ES_tradnl"/>
        </w:rPr>
        <w:t>4</w:t>
      </w:r>
      <w:r w:rsidRPr="00D33747">
        <w:rPr>
          <w:rFonts w:ascii="Arial" w:hAnsi="Arial" w:cs="Arial"/>
          <w:sz w:val="20"/>
          <w:szCs w:val="20"/>
          <w:vertAlign w:val="superscript"/>
          <w:lang w:val="es-ES_tradnl"/>
        </w:rPr>
        <w:t xml:space="preserve">, </w:t>
      </w:r>
      <w:r w:rsidR="00897E88" w:rsidRPr="00D33747">
        <w:rPr>
          <w:rFonts w:ascii="Arial" w:hAnsi="Arial" w:cs="Arial"/>
          <w:sz w:val="20"/>
          <w:szCs w:val="20"/>
          <w:vertAlign w:val="superscript"/>
          <w:lang w:val="es-ES_tradnl"/>
        </w:rPr>
        <w:t>5</w:t>
      </w:r>
      <w:r w:rsidRPr="00D33747">
        <w:rPr>
          <w:rFonts w:ascii="Arial" w:hAnsi="Arial" w:cs="Arial"/>
          <w:sz w:val="20"/>
          <w:szCs w:val="20"/>
          <w:lang w:val="es-ES_tradnl"/>
        </w:rPr>
        <w:t>. Cuba pertenece a este último grupo de países, donde la incidencia se encuentra en 0,8/100 000 habitantes, con una relación hombre mujer de 3:1</w:t>
      </w:r>
      <w:r w:rsidR="00897E88" w:rsidRPr="00D33747">
        <w:rPr>
          <w:rFonts w:ascii="Arial" w:hAnsi="Arial" w:cs="Arial"/>
          <w:sz w:val="20"/>
          <w:szCs w:val="20"/>
          <w:vertAlign w:val="superscript"/>
          <w:lang w:val="es-ES_tradnl"/>
        </w:rPr>
        <w:t>6</w:t>
      </w:r>
      <w:r w:rsidRPr="00D33747">
        <w:rPr>
          <w:rFonts w:ascii="Arial" w:hAnsi="Arial" w:cs="Arial"/>
          <w:sz w:val="20"/>
          <w:szCs w:val="20"/>
          <w:vertAlign w:val="superscript"/>
          <w:lang w:val="es-ES_tradnl"/>
        </w:rPr>
        <w:t>,</w:t>
      </w:r>
      <w:r w:rsidR="00897E88" w:rsidRPr="00D33747">
        <w:rPr>
          <w:rFonts w:ascii="Arial" w:hAnsi="Arial" w:cs="Arial"/>
          <w:sz w:val="20"/>
          <w:szCs w:val="20"/>
          <w:vertAlign w:val="superscript"/>
          <w:lang w:val="es-ES_tradnl"/>
        </w:rPr>
        <w:t>7</w:t>
      </w:r>
      <w:r w:rsidRPr="00D33747">
        <w:rPr>
          <w:rFonts w:ascii="Arial" w:hAnsi="Arial" w:cs="Arial"/>
          <w:sz w:val="20"/>
          <w:szCs w:val="20"/>
          <w:lang w:val="es-ES_tradnl"/>
        </w:rPr>
        <w:t>.</w:t>
      </w:r>
    </w:p>
    <w:p w:rsidR="00263F98" w:rsidRPr="00D33747" w:rsidRDefault="00263F98" w:rsidP="00D33747">
      <w:pPr>
        <w:spacing w:after="0"/>
        <w:jc w:val="both"/>
        <w:rPr>
          <w:rFonts w:ascii="Arial" w:hAnsi="Arial" w:cs="Arial"/>
          <w:sz w:val="20"/>
          <w:szCs w:val="20"/>
          <w:lang w:val="es-ES_tradnl"/>
        </w:rPr>
      </w:pPr>
      <w:r w:rsidRPr="00D33747">
        <w:rPr>
          <w:rFonts w:ascii="Arial" w:hAnsi="Arial" w:cs="Arial"/>
          <w:sz w:val="20"/>
          <w:szCs w:val="20"/>
          <w:lang w:val="es-ES_tradnl"/>
        </w:rPr>
        <w:t xml:space="preserve">En cuanto a la etiología ambiental, desde 1966 </w:t>
      </w:r>
      <w:proofErr w:type="spellStart"/>
      <w:r w:rsidRPr="00D33747">
        <w:rPr>
          <w:rFonts w:ascii="Arial" w:hAnsi="Arial" w:cs="Arial"/>
          <w:sz w:val="20"/>
          <w:szCs w:val="20"/>
          <w:lang w:val="es-ES_tradnl"/>
        </w:rPr>
        <w:t>Old</w:t>
      </w:r>
      <w:proofErr w:type="spellEnd"/>
      <w:r w:rsidRPr="00D33747">
        <w:rPr>
          <w:rFonts w:ascii="Arial" w:hAnsi="Arial" w:cs="Arial"/>
          <w:sz w:val="20"/>
          <w:szCs w:val="20"/>
          <w:lang w:val="es-ES_tradnl"/>
        </w:rPr>
        <w:t xml:space="preserve"> y colaboradores descubren la relación entre el Virus Epstein </w:t>
      </w:r>
      <w:proofErr w:type="spellStart"/>
      <w:r w:rsidRPr="00D33747">
        <w:rPr>
          <w:rFonts w:ascii="Arial" w:hAnsi="Arial" w:cs="Arial"/>
          <w:sz w:val="20"/>
          <w:szCs w:val="20"/>
          <w:lang w:val="es-ES_tradnl"/>
        </w:rPr>
        <w:t>Barr</w:t>
      </w:r>
      <w:proofErr w:type="spellEnd"/>
      <w:r w:rsidRPr="00D33747">
        <w:rPr>
          <w:rFonts w:ascii="Arial" w:hAnsi="Arial" w:cs="Arial"/>
          <w:sz w:val="20"/>
          <w:szCs w:val="20"/>
          <w:lang w:val="es-ES_tradnl"/>
        </w:rPr>
        <w:t xml:space="preserve"> y el cáncer nasofaríngeo, utilizando hibridación in situ y </w:t>
      </w:r>
      <w:proofErr w:type="spellStart"/>
      <w:r w:rsidRPr="00D33747">
        <w:rPr>
          <w:rFonts w:ascii="Arial" w:hAnsi="Arial" w:cs="Arial"/>
          <w:sz w:val="20"/>
          <w:szCs w:val="20"/>
          <w:lang w:val="es-ES_tradnl"/>
        </w:rPr>
        <w:t>anticomplemento</w:t>
      </w:r>
      <w:proofErr w:type="spellEnd"/>
      <w:r w:rsidRPr="00D33747">
        <w:rPr>
          <w:rFonts w:ascii="Arial" w:hAnsi="Arial" w:cs="Arial"/>
          <w:sz w:val="20"/>
          <w:szCs w:val="20"/>
          <w:lang w:val="es-ES_tradnl"/>
        </w:rPr>
        <w:t xml:space="preserve"> de </w:t>
      </w:r>
      <w:proofErr w:type="spellStart"/>
      <w:r w:rsidRPr="00D33747">
        <w:rPr>
          <w:rFonts w:ascii="Arial" w:hAnsi="Arial" w:cs="Arial"/>
          <w:sz w:val="20"/>
          <w:szCs w:val="20"/>
          <w:lang w:val="es-ES_tradnl"/>
        </w:rPr>
        <w:t>inmunofluorescencia</w:t>
      </w:r>
      <w:proofErr w:type="spellEnd"/>
      <w:r w:rsidRPr="00D33747">
        <w:rPr>
          <w:rFonts w:ascii="Arial" w:hAnsi="Arial" w:cs="Arial"/>
          <w:sz w:val="20"/>
          <w:szCs w:val="20"/>
          <w:lang w:val="es-ES_tradnl"/>
        </w:rPr>
        <w:t xml:space="preserve">. </w:t>
      </w:r>
      <w:proofErr w:type="spellStart"/>
      <w:r w:rsidRPr="00D33747">
        <w:rPr>
          <w:rFonts w:ascii="Arial" w:hAnsi="Arial" w:cs="Arial"/>
          <w:sz w:val="20"/>
          <w:szCs w:val="20"/>
          <w:lang w:val="es-ES_tradnl"/>
        </w:rPr>
        <w:t>Baumforth</w:t>
      </w:r>
      <w:proofErr w:type="spellEnd"/>
      <w:r w:rsidRPr="00D33747">
        <w:rPr>
          <w:rFonts w:ascii="Arial" w:hAnsi="Arial" w:cs="Arial"/>
          <w:sz w:val="20"/>
          <w:szCs w:val="20"/>
          <w:lang w:val="es-ES_tradnl"/>
        </w:rPr>
        <w:t xml:space="preserve"> y colaboradores en 1999 confirman la infección de las células tumorales por el virus. Varios autores como Lo y colaboradores, </w:t>
      </w:r>
      <w:proofErr w:type="spellStart"/>
      <w:r w:rsidRPr="00D33747">
        <w:rPr>
          <w:rFonts w:ascii="Arial" w:hAnsi="Arial" w:cs="Arial"/>
          <w:sz w:val="20"/>
          <w:szCs w:val="20"/>
          <w:lang w:val="es-ES_tradnl"/>
        </w:rPr>
        <w:t>Wu</w:t>
      </w:r>
      <w:proofErr w:type="spellEnd"/>
      <w:r w:rsidRPr="00D33747">
        <w:rPr>
          <w:rFonts w:ascii="Arial" w:hAnsi="Arial" w:cs="Arial"/>
          <w:sz w:val="20"/>
          <w:szCs w:val="20"/>
          <w:lang w:val="es-ES_tradnl"/>
        </w:rPr>
        <w:t xml:space="preserve"> y colaboradores, entre otros también contribuyeron en el desarrollo de investigaciones que definen la relación del virus y el cáncer en esta localización</w:t>
      </w:r>
      <w:r w:rsidR="00897E88" w:rsidRPr="00D33747">
        <w:rPr>
          <w:rFonts w:ascii="Arial" w:hAnsi="Arial" w:cs="Arial"/>
          <w:sz w:val="20"/>
          <w:szCs w:val="20"/>
          <w:vertAlign w:val="superscript"/>
          <w:lang w:val="es-ES_tradnl"/>
        </w:rPr>
        <w:t>8</w:t>
      </w:r>
      <w:r w:rsidRPr="00D33747">
        <w:rPr>
          <w:rFonts w:ascii="Arial" w:hAnsi="Arial" w:cs="Arial"/>
          <w:sz w:val="20"/>
          <w:szCs w:val="20"/>
          <w:lang w:val="es-ES_tradnl"/>
        </w:rPr>
        <w:t>.</w:t>
      </w:r>
    </w:p>
    <w:p w:rsidR="00263F98" w:rsidRPr="00D33747" w:rsidRDefault="00263F98" w:rsidP="00D33747">
      <w:pPr>
        <w:spacing w:after="0"/>
        <w:jc w:val="both"/>
        <w:rPr>
          <w:rFonts w:ascii="Arial" w:hAnsi="Arial" w:cs="Arial"/>
          <w:sz w:val="20"/>
          <w:szCs w:val="20"/>
          <w:lang w:val="es-ES_tradnl"/>
        </w:rPr>
      </w:pPr>
      <w:r w:rsidRPr="00D33747">
        <w:rPr>
          <w:rFonts w:ascii="Arial" w:hAnsi="Arial" w:cs="Arial"/>
          <w:sz w:val="20"/>
          <w:szCs w:val="20"/>
          <w:lang w:val="es-ES_tradnl"/>
        </w:rPr>
        <w:t xml:space="preserve">En relación al tipo histológico también se puede hablar de diferencia en determinadas zonas geográficas. Se describe un predominio del tipo indiferenciado o diferenciado no </w:t>
      </w:r>
      <w:proofErr w:type="spellStart"/>
      <w:r w:rsidRPr="00D33747">
        <w:rPr>
          <w:rFonts w:ascii="Arial" w:hAnsi="Arial" w:cs="Arial"/>
          <w:sz w:val="20"/>
          <w:szCs w:val="20"/>
          <w:lang w:val="es-ES_tradnl"/>
        </w:rPr>
        <w:t>queratinizante</w:t>
      </w:r>
      <w:proofErr w:type="spellEnd"/>
      <w:r w:rsidRPr="00D33747">
        <w:rPr>
          <w:rFonts w:ascii="Arial" w:hAnsi="Arial" w:cs="Arial"/>
          <w:sz w:val="20"/>
          <w:szCs w:val="20"/>
          <w:lang w:val="es-ES_tradnl"/>
        </w:rPr>
        <w:t xml:space="preserve"> para las áreas endémicas, mientras que el carcinoma </w:t>
      </w:r>
      <w:proofErr w:type="spellStart"/>
      <w:r w:rsidRPr="00D33747">
        <w:rPr>
          <w:rFonts w:ascii="Arial" w:hAnsi="Arial" w:cs="Arial"/>
          <w:sz w:val="20"/>
          <w:szCs w:val="20"/>
          <w:lang w:val="es-ES_tradnl"/>
        </w:rPr>
        <w:t>epidermoide</w:t>
      </w:r>
      <w:proofErr w:type="spellEnd"/>
      <w:r w:rsidRPr="00D33747">
        <w:rPr>
          <w:rFonts w:ascii="Arial" w:hAnsi="Arial" w:cs="Arial"/>
          <w:sz w:val="20"/>
          <w:szCs w:val="20"/>
          <w:lang w:val="es-ES_tradnl"/>
        </w:rPr>
        <w:t xml:space="preserve"> </w:t>
      </w:r>
      <w:proofErr w:type="spellStart"/>
      <w:r w:rsidRPr="00D33747">
        <w:rPr>
          <w:rFonts w:ascii="Arial" w:hAnsi="Arial" w:cs="Arial"/>
          <w:sz w:val="20"/>
          <w:szCs w:val="20"/>
          <w:lang w:val="es-ES_tradnl"/>
        </w:rPr>
        <w:t>queratinizante</w:t>
      </w:r>
      <w:proofErr w:type="spellEnd"/>
      <w:r w:rsidRPr="00D33747">
        <w:rPr>
          <w:rFonts w:ascii="Arial" w:hAnsi="Arial" w:cs="Arial"/>
          <w:sz w:val="20"/>
          <w:szCs w:val="20"/>
          <w:lang w:val="es-ES_tradnl"/>
        </w:rPr>
        <w:t xml:space="preserve"> es más frecuente en zonas no endémicas</w:t>
      </w:r>
      <w:r w:rsidR="00897E88" w:rsidRPr="00D33747">
        <w:rPr>
          <w:rFonts w:ascii="Arial" w:hAnsi="Arial" w:cs="Arial"/>
          <w:sz w:val="20"/>
          <w:szCs w:val="20"/>
          <w:vertAlign w:val="superscript"/>
          <w:lang w:val="es-ES_tradnl"/>
        </w:rPr>
        <w:t>4</w:t>
      </w:r>
      <w:r w:rsidRPr="00D33747">
        <w:rPr>
          <w:rFonts w:ascii="Arial" w:hAnsi="Arial" w:cs="Arial"/>
          <w:sz w:val="20"/>
          <w:szCs w:val="20"/>
          <w:vertAlign w:val="superscript"/>
          <w:lang w:val="es-ES_tradnl"/>
        </w:rPr>
        <w:t xml:space="preserve">, </w:t>
      </w:r>
      <w:r w:rsidR="00897E88" w:rsidRPr="00D33747">
        <w:rPr>
          <w:rFonts w:ascii="Arial" w:hAnsi="Arial" w:cs="Arial"/>
          <w:sz w:val="20"/>
          <w:szCs w:val="20"/>
          <w:vertAlign w:val="superscript"/>
          <w:lang w:val="es-ES_tradnl"/>
        </w:rPr>
        <w:t>8</w:t>
      </w:r>
      <w:r w:rsidRPr="00D33747">
        <w:rPr>
          <w:rFonts w:ascii="Arial" w:hAnsi="Arial" w:cs="Arial"/>
          <w:sz w:val="20"/>
          <w:szCs w:val="20"/>
          <w:vertAlign w:val="superscript"/>
          <w:lang w:val="es-ES_tradnl"/>
        </w:rPr>
        <w:t>,</w:t>
      </w:r>
      <w:r w:rsidR="00897E88" w:rsidRPr="00D33747">
        <w:rPr>
          <w:rFonts w:ascii="Arial" w:hAnsi="Arial" w:cs="Arial"/>
          <w:sz w:val="20"/>
          <w:szCs w:val="20"/>
          <w:vertAlign w:val="superscript"/>
          <w:lang w:val="es-ES_tradnl"/>
        </w:rPr>
        <w:t>9</w:t>
      </w:r>
      <w:r w:rsidRPr="00D33747">
        <w:rPr>
          <w:rFonts w:ascii="Arial" w:hAnsi="Arial" w:cs="Arial"/>
          <w:sz w:val="20"/>
          <w:szCs w:val="20"/>
          <w:lang w:val="es-ES_tradnl"/>
        </w:rPr>
        <w:t xml:space="preserve">. </w:t>
      </w:r>
    </w:p>
    <w:p w:rsidR="00263F98" w:rsidRPr="00D33747" w:rsidRDefault="00263F98" w:rsidP="00D33747">
      <w:pPr>
        <w:autoSpaceDE w:val="0"/>
        <w:autoSpaceDN w:val="0"/>
        <w:adjustRightInd w:val="0"/>
        <w:spacing w:after="0"/>
        <w:jc w:val="both"/>
        <w:rPr>
          <w:rFonts w:ascii="Arial" w:hAnsi="Arial" w:cs="Arial"/>
          <w:sz w:val="20"/>
          <w:szCs w:val="20"/>
        </w:rPr>
      </w:pPr>
      <w:r w:rsidRPr="00D33747">
        <w:rPr>
          <w:rFonts w:ascii="Arial" w:hAnsi="Arial" w:cs="Arial"/>
          <w:sz w:val="20"/>
          <w:szCs w:val="20"/>
          <w:lang w:val="es-ES_tradnl"/>
        </w:rPr>
        <w:t xml:space="preserve">El Carcinoma de Nasofaringe constituye uno de los problemas de salud que afecta la población </w:t>
      </w:r>
      <w:proofErr w:type="spellStart"/>
      <w:r w:rsidRPr="00D33747">
        <w:rPr>
          <w:rFonts w:ascii="Arial" w:hAnsi="Arial" w:cs="Arial"/>
          <w:sz w:val="20"/>
          <w:szCs w:val="20"/>
          <w:lang w:val="es-ES_tradnl"/>
        </w:rPr>
        <w:t>cubana</w:t>
      </w:r>
      <w:r w:rsidR="00970400" w:rsidRPr="00D33747">
        <w:rPr>
          <w:rFonts w:ascii="Arial" w:hAnsi="Arial" w:cs="Arial"/>
          <w:sz w:val="20"/>
          <w:szCs w:val="20"/>
          <w:lang w:val="es-ES_tradnl"/>
        </w:rPr>
        <w:t>.</w:t>
      </w:r>
      <w:r w:rsidR="00F4094A" w:rsidRPr="00D33747">
        <w:rPr>
          <w:rFonts w:ascii="Arial" w:hAnsi="Arial" w:cs="Arial"/>
          <w:sz w:val="20"/>
          <w:szCs w:val="20"/>
          <w:lang w:val="es-ES_tradnl"/>
        </w:rPr>
        <w:t>La</w:t>
      </w:r>
      <w:proofErr w:type="spellEnd"/>
      <w:r w:rsidR="00F4094A" w:rsidRPr="00D33747">
        <w:rPr>
          <w:rFonts w:ascii="Arial" w:hAnsi="Arial" w:cs="Arial"/>
          <w:sz w:val="20"/>
          <w:szCs w:val="20"/>
          <w:lang w:val="es-ES_tradnl"/>
        </w:rPr>
        <w:t xml:space="preserve"> problemática en el INOR es: </w:t>
      </w:r>
      <w:r w:rsidRPr="00D33747">
        <w:rPr>
          <w:rFonts w:ascii="Arial" w:hAnsi="Arial" w:cs="Arial"/>
          <w:sz w:val="20"/>
          <w:szCs w:val="20"/>
        </w:rPr>
        <w:t xml:space="preserve">¿Cuál será la caracterización clínica y epidemiológica en el carcinoma nasofaríngeo y su relación con el Virus Epstein </w:t>
      </w:r>
      <w:proofErr w:type="spellStart"/>
      <w:r w:rsidRPr="00D33747">
        <w:rPr>
          <w:rFonts w:ascii="Arial" w:hAnsi="Arial" w:cs="Arial"/>
          <w:sz w:val="20"/>
          <w:szCs w:val="20"/>
        </w:rPr>
        <w:t>Barr</w:t>
      </w:r>
      <w:proofErr w:type="spellEnd"/>
      <w:r w:rsidRPr="00D33747">
        <w:rPr>
          <w:rFonts w:ascii="Arial" w:hAnsi="Arial" w:cs="Arial"/>
          <w:sz w:val="20"/>
          <w:szCs w:val="20"/>
        </w:rPr>
        <w:t>?</w:t>
      </w:r>
    </w:p>
    <w:p w:rsidR="00263F98" w:rsidRPr="00D33747" w:rsidRDefault="00263F98" w:rsidP="00D33747">
      <w:pPr>
        <w:autoSpaceDE w:val="0"/>
        <w:autoSpaceDN w:val="0"/>
        <w:adjustRightInd w:val="0"/>
        <w:spacing w:after="0"/>
        <w:jc w:val="both"/>
        <w:rPr>
          <w:rFonts w:ascii="Arial" w:hAnsi="Arial" w:cs="Arial"/>
          <w:sz w:val="20"/>
          <w:szCs w:val="20"/>
        </w:rPr>
      </w:pPr>
      <w:r w:rsidRPr="00D33747">
        <w:rPr>
          <w:rFonts w:ascii="Arial" w:hAnsi="Arial" w:cs="Arial"/>
          <w:sz w:val="20"/>
          <w:szCs w:val="20"/>
        </w:rPr>
        <w:t xml:space="preserve">Para el </w:t>
      </w:r>
      <w:r w:rsidR="00F4094A" w:rsidRPr="00D33747">
        <w:rPr>
          <w:rFonts w:ascii="Arial" w:hAnsi="Arial" w:cs="Arial"/>
          <w:sz w:val="20"/>
          <w:szCs w:val="20"/>
        </w:rPr>
        <w:t>desarrollo de este estudio</w:t>
      </w:r>
      <w:r w:rsidRPr="00D33747">
        <w:rPr>
          <w:rFonts w:ascii="Arial" w:hAnsi="Arial" w:cs="Arial"/>
          <w:sz w:val="20"/>
          <w:szCs w:val="20"/>
        </w:rPr>
        <w:t xml:space="preserve"> se trazó como </w:t>
      </w:r>
      <w:r w:rsidRPr="00D33747">
        <w:rPr>
          <w:rFonts w:ascii="Arial" w:hAnsi="Arial" w:cs="Arial"/>
          <w:b/>
          <w:sz w:val="20"/>
          <w:szCs w:val="20"/>
        </w:rPr>
        <w:t xml:space="preserve">objetivo </w:t>
      </w:r>
      <w:r w:rsidR="00F4094A" w:rsidRPr="00D33747">
        <w:rPr>
          <w:rFonts w:ascii="Arial" w:hAnsi="Arial" w:cs="Arial"/>
          <w:sz w:val="20"/>
          <w:szCs w:val="20"/>
        </w:rPr>
        <w:t>c</w:t>
      </w:r>
      <w:r w:rsidRPr="00D33747">
        <w:rPr>
          <w:rFonts w:ascii="Arial" w:hAnsi="Arial" w:cs="Arial"/>
          <w:sz w:val="20"/>
          <w:szCs w:val="20"/>
        </w:rPr>
        <w:t xml:space="preserve">aracterizar clínica y epidemiológicamente el carcinoma de nasofaringe y su relación con el Virus Epstein </w:t>
      </w:r>
      <w:proofErr w:type="spellStart"/>
      <w:r w:rsidRPr="00D33747">
        <w:rPr>
          <w:rFonts w:ascii="Arial" w:hAnsi="Arial" w:cs="Arial"/>
          <w:sz w:val="20"/>
          <w:szCs w:val="20"/>
        </w:rPr>
        <w:t>Barr</w:t>
      </w:r>
      <w:proofErr w:type="spellEnd"/>
      <w:r w:rsidRPr="00D33747">
        <w:rPr>
          <w:rFonts w:ascii="Arial" w:hAnsi="Arial" w:cs="Arial"/>
          <w:sz w:val="20"/>
          <w:szCs w:val="20"/>
        </w:rPr>
        <w:t>, en el Instituto Nacional de Oncología y Radiobiología, Ciudad Habana, en el período de enero a diciembre de 2012.</w:t>
      </w:r>
    </w:p>
    <w:p w:rsidR="00263F98" w:rsidRPr="00D33747" w:rsidRDefault="00263F98" w:rsidP="00D33747">
      <w:pPr>
        <w:autoSpaceDE w:val="0"/>
        <w:autoSpaceDN w:val="0"/>
        <w:adjustRightInd w:val="0"/>
        <w:spacing w:after="0"/>
        <w:jc w:val="both"/>
        <w:rPr>
          <w:rFonts w:ascii="Arial" w:hAnsi="Arial" w:cs="Arial"/>
          <w:b/>
          <w:sz w:val="20"/>
          <w:szCs w:val="20"/>
        </w:rPr>
      </w:pPr>
    </w:p>
    <w:p w:rsidR="00263F98" w:rsidRPr="00D33747" w:rsidRDefault="00263F98" w:rsidP="00D33747">
      <w:pPr>
        <w:spacing w:after="0"/>
        <w:jc w:val="both"/>
        <w:rPr>
          <w:rFonts w:ascii="Arial" w:hAnsi="Arial" w:cs="Arial"/>
          <w:sz w:val="20"/>
          <w:szCs w:val="20"/>
        </w:rPr>
      </w:pPr>
      <w:r w:rsidRPr="00D33747">
        <w:rPr>
          <w:rFonts w:ascii="Arial" w:hAnsi="Arial" w:cs="Arial"/>
          <w:b/>
          <w:sz w:val="20"/>
          <w:szCs w:val="20"/>
        </w:rPr>
        <w:t xml:space="preserve">Diseño Metodológico </w:t>
      </w:r>
    </w:p>
    <w:p w:rsidR="00263F98" w:rsidRPr="00D33747" w:rsidRDefault="00263F98" w:rsidP="00D33747">
      <w:pPr>
        <w:autoSpaceDE w:val="0"/>
        <w:autoSpaceDN w:val="0"/>
        <w:adjustRightInd w:val="0"/>
        <w:spacing w:after="0"/>
        <w:jc w:val="both"/>
        <w:rPr>
          <w:rFonts w:ascii="Arial" w:hAnsi="Arial" w:cs="Arial"/>
          <w:sz w:val="20"/>
          <w:szCs w:val="20"/>
        </w:rPr>
      </w:pPr>
      <w:r w:rsidRPr="00D33747">
        <w:rPr>
          <w:rFonts w:ascii="Arial" w:hAnsi="Arial" w:cs="Arial"/>
          <w:sz w:val="20"/>
          <w:szCs w:val="20"/>
        </w:rPr>
        <w:t xml:space="preserve">Se realizó un estudio observacional, descriptivo, longitudinal y retrospectivo  en el Instituto Nacional de Oncología y Radiobiología (INOR) durante el período de septiembre de </w:t>
      </w:r>
      <w:smartTag w:uri="urn:schemas-microsoft-com:office:smarttags" w:element="metricconverter">
        <w:smartTagPr>
          <w:attr w:name="ProductID" w:val="2016 a"/>
        </w:smartTagPr>
        <w:r w:rsidRPr="00D33747">
          <w:rPr>
            <w:rFonts w:ascii="Arial" w:hAnsi="Arial" w:cs="Arial"/>
            <w:sz w:val="20"/>
            <w:szCs w:val="20"/>
          </w:rPr>
          <w:t>2016 a</w:t>
        </w:r>
      </w:smartTag>
      <w:r w:rsidRPr="00D33747">
        <w:rPr>
          <w:rFonts w:ascii="Arial" w:hAnsi="Arial" w:cs="Arial"/>
          <w:sz w:val="20"/>
          <w:szCs w:val="20"/>
        </w:rPr>
        <w:t xml:space="preserve"> julio de 2017. Con el objetivo de caracterizar clínica y epidemiológicamente el carcinoma de nasofaringe y su relación con el Virus Epstein </w:t>
      </w:r>
      <w:proofErr w:type="spellStart"/>
      <w:r w:rsidRPr="00D33747">
        <w:rPr>
          <w:rFonts w:ascii="Arial" w:hAnsi="Arial" w:cs="Arial"/>
          <w:sz w:val="20"/>
          <w:szCs w:val="20"/>
        </w:rPr>
        <w:t>Barr</w:t>
      </w:r>
      <w:proofErr w:type="spellEnd"/>
      <w:r w:rsidRPr="00D33747">
        <w:rPr>
          <w:rFonts w:ascii="Arial" w:hAnsi="Arial" w:cs="Arial"/>
          <w:sz w:val="20"/>
          <w:szCs w:val="20"/>
        </w:rPr>
        <w:t>, en el Instituto Nacional de Oncología y Radiobiología, Ciudad Habana, en el período de enero a diciembre de 2012.</w:t>
      </w:r>
    </w:p>
    <w:p w:rsidR="006D2B54" w:rsidRPr="00D33747" w:rsidRDefault="006D2B54" w:rsidP="00D33747">
      <w:pPr>
        <w:autoSpaceDE w:val="0"/>
        <w:autoSpaceDN w:val="0"/>
        <w:adjustRightInd w:val="0"/>
        <w:spacing w:after="0"/>
        <w:jc w:val="both"/>
        <w:rPr>
          <w:rFonts w:ascii="Arial" w:hAnsi="Arial" w:cs="Arial"/>
          <w:sz w:val="20"/>
          <w:szCs w:val="20"/>
        </w:rPr>
      </w:pPr>
    </w:p>
    <w:p w:rsidR="00263F98" w:rsidRPr="00D33747" w:rsidRDefault="00263F98" w:rsidP="00D33747">
      <w:pPr>
        <w:spacing w:after="0"/>
        <w:jc w:val="both"/>
        <w:rPr>
          <w:rFonts w:ascii="Arial" w:hAnsi="Arial" w:cs="Arial"/>
          <w:sz w:val="20"/>
          <w:szCs w:val="20"/>
        </w:rPr>
      </w:pPr>
      <w:r w:rsidRPr="00D33747">
        <w:rPr>
          <w:rFonts w:ascii="Arial" w:hAnsi="Arial" w:cs="Arial"/>
          <w:sz w:val="20"/>
          <w:szCs w:val="20"/>
        </w:rPr>
        <w:t xml:space="preserve">El </w:t>
      </w:r>
      <w:r w:rsidRPr="00D33747">
        <w:rPr>
          <w:rFonts w:ascii="Arial" w:hAnsi="Arial" w:cs="Arial"/>
          <w:b/>
          <w:sz w:val="20"/>
          <w:szCs w:val="20"/>
        </w:rPr>
        <w:t>universo</w:t>
      </w:r>
      <w:r w:rsidRPr="00D33747">
        <w:rPr>
          <w:rFonts w:ascii="Arial" w:hAnsi="Arial" w:cs="Arial"/>
          <w:sz w:val="20"/>
          <w:szCs w:val="20"/>
        </w:rPr>
        <w:t xml:space="preserve"> quedó constituido por 16 Historias Clínicas pertenecientes a pacientes que fueron diagnosticados  </w:t>
      </w:r>
      <w:proofErr w:type="spellStart"/>
      <w:r w:rsidRPr="00D33747">
        <w:rPr>
          <w:rFonts w:ascii="Arial" w:hAnsi="Arial" w:cs="Arial"/>
          <w:sz w:val="20"/>
          <w:szCs w:val="20"/>
        </w:rPr>
        <w:t>histopatológicamente</w:t>
      </w:r>
      <w:proofErr w:type="spellEnd"/>
      <w:r w:rsidRPr="00D33747">
        <w:rPr>
          <w:rFonts w:ascii="Arial" w:hAnsi="Arial" w:cs="Arial"/>
          <w:sz w:val="20"/>
          <w:szCs w:val="20"/>
        </w:rPr>
        <w:t xml:space="preserve"> con carcinoma de nasofaringe y recibieron tratamiento y seguimiento en la institución (INOR) durante el período comprendido entre enero  a diciembre 2012.Para cumplir los objetivos propuestos se </w:t>
      </w:r>
      <w:proofErr w:type="spellStart"/>
      <w:r w:rsidRPr="00D33747">
        <w:rPr>
          <w:rFonts w:ascii="Arial" w:hAnsi="Arial" w:cs="Arial"/>
          <w:sz w:val="20"/>
          <w:szCs w:val="20"/>
        </w:rPr>
        <w:t>operacionalizaron</w:t>
      </w:r>
      <w:proofErr w:type="spellEnd"/>
      <w:r w:rsidRPr="00D33747">
        <w:rPr>
          <w:rFonts w:ascii="Arial" w:hAnsi="Arial" w:cs="Arial"/>
          <w:sz w:val="20"/>
          <w:szCs w:val="20"/>
        </w:rPr>
        <w:t xml:space="preserve"> las variables siguientes:</w:t>
      </w:r>
      <w:r w:rsidR="00557938" w:rsidRPr="00D33747">
        <w:rPr>
          <w:rFonts w:ascii="Arial" w:hAnsi="Arial" w:cs="Arial"/>
          <w:sz w:val="20"/>
          <w:szCs w:val="20"/>
        </w:rPr>
        <w:t xml:space="preserve"> edad, sexo, clasificación </w:t>
      </w:r>
      <w:proofErr w:type="spellStart"/>
      <w:r w:rsidR="00557938" w:rsidRPr="00D33747">
        <w:rPr>
          <w:rFonts w:ascii="Arial" w:hAnsi="Arial" w:cs="Arial"/>
          <w:sz w:val="20"/>
          <w:szCs w:val="20"/>
        </w:rPr>
        <w:t>histopatológica</w:t>
      </w:r>
      <w:proofErr w:type="spellEnd"/>
      <w:r w:rsidR="000A1865" w:rsidRPr="00D33747">
        <w:rPr>
          <w:rFonts w:ascii="Arial" w:hAnsi="Arial" w:cs="Arial"/>
          <w:sz w:val="20"/>
          <w:szCs w:val="20"/>
        </w:rPr>
        <w:t xml:space="preserve"> ( Tipo I, II y III)</w:t>
      </w:r>
      <w:r w:rsidR="00557938" w:rsidRPr="00D33747">
        <w:rPr>
          <w:rFonts w:ascii="Arial" w:hAnsi="Arial" w:cs="Arial"/>
          <w:sz w:val="20"/>
          <w:szCs w:val="20"/>
        </w:rPr>
        <w:t xml:space="preserve">, </w:t>
      </w:r>
      <w:proofErr w:type="spellStart"/>
      <w:r w:rsidR="00557938" w:rsidRPr="00D33747">
        <w:rPr>
          <w:rFonts w:ascii="Arial" w:hAnsi="Arial" w:cs="Arial"/>
          <w:sz w:val="20"/>
          <w:szCs w:val="20"/>
        </w:rPr>
        <w:t>estadiamiento</w:t>
      </w:r>
      <w:proofErr w:type="spellEnd"/>
      <w:r w:rsidR="00557938" w:rsidRPr="00D33747">
        <w:rPr>
          <w:rFonts w:ascii="Arial" w:hAnsi="Arial" w:cs="Arial"/>
          <w:sz w:val="20"/>
          <w:szCs w:val="20"/>
        </w:rPr>
        <w:t xml:space="preserve"> clínico</w:t>
      </w:r>
      <w:r w:rsidR="000A1865" w:rsidRPr="00D33747">
        <w:rPr>
          <w:rFonts w:ascii="Arial" w:hAnsi="Arial" w:cs="Arial"/>
          <w:sz w:val="20"/>
          <w:szCs w:val="20"/>
        </w:rPr>
        <w:t xml:space="preserve">( teniendo en cuenta la T; </w:t>
      </w:r>
      <w:r w:rsidR="00685EAC" w:rsidRPr="00D33747">
        <w:rPr>
          <w:rFonts w:ascii="Arial" w:hAnsi="Arial" w:cs="Arial"/>
          <w:sz w:val="20"/>
          <w:szCs w:val="20"/>
        </w:rPr>
        <w:t>extensión</w:t>
      </w:r>
      <w:r w:rsidR="000A1865" w:rsidRPr="00D33747">
        <w:rPr>
          <w:rFonts w:ascii="Arial" w:hAnsi="Arial" w:cs="Arial"/>
          <w:sz w:val="20"/>
          <w:szCs w:val="20"/>
        </w:rPr>
        <w:t xml:space="preserve"> tumoral, N; extensión ganglionar y M; metástasis a distancia.)</w:t>
      </w:r>
      <w:r w:rsidR="00557938" w:rsidRPr="00D33747">
        <w:rPr>
          <w:rFonts w:ascii="Arial" w:hAnsi="Arial" w:cs="Arial"/>
          <w:sz w:val="20"/>
          <w:szCs w:val="20"/>
        </w:rPr>
        <w:t xml:space="preserve">, presencia del virus Epstein </w:t>
      </w:r>
      <w:proofErr w:type="spellStart"/>
      <w:r w:rsidR="00557938" w:rsidRPr="00D33747">
        <w:rPr>
          <w:rFonts w:ascii="Arial" w:hAnsi="Arial" w:cs="Arial"/>
          <w:sz w:val="20"/>
          <w:szCs w:val="20"/>
        </w:rPr>
        <w:t>Barr</w:t>
      </w:r>
      <w:proofErr w:type="spellEnd"/>
      <w:r w:rsidR="00557938" w:rsidRPr="00D33747">
        <w:rPr>
          <w:rFonts w:ascii="Arial" w:hAnsi="Arial" w:cs="Arial"/>
          <w:sz w:val="20"/>
          <w:szCs w:val="20"/>
        </w:rPr>
        <w:t>, tratamiento aplicado</w:t>
      </w:r>
      <w:r w:rsidR="000A1865" w:rsidRPr="00D33747">
        <w:rPr>
          <w:rFonts w:ascii="Arial" w:hAnsi="Arial" w:cs="Arial"/>
          <w:sz w:val="20"/>
          <w:szCs w:val="20"/>
        </w:rPr>
        <w:t>( RT, RT y QT concurrente y QT adyuvante</w:t>
      </w:r>
      <w:r w:rsidR="00557938" w:rsidRPr="00D33747">
        <w:rPr>
          <w:rFonts w:ascii="Arial" w:hAnsi="Arial" w:cs="Arial"/>
          <w:sz w:val="20"/>
          <w:szCs w:val="20"/>
        </w:rPr>
        <w:t>,</w:t>
      </w:r>
      <w:r w:rsidR="000A1865" w:rsidRPr="00D33747">
        <w:rPr>
          <w:rFonts w:ascii="Arial" w:hAnsi="Arial" w:cs="Arial"/>
          <w:sz w:val="20"/>
          <w:szCs w:val="20"/>
        </w:rPr>
        <w:t xml:space="preserve"> RT y QT concurrente y QT sola), </w:t>
      </w:r>
      <w:r w:rsidR="00557938" w:rsidRPr="00D33747">
        <w:rPr>
          <w:rFonts w:ascii="Arial" w:hAnsi="Arial" w:cs="Arial"/>
          <w:sz w:val="20"/>
          <w:szCs w:val="20"/>
        </w:rPr>
        <w:t xml:space="preserve"> respuesta al tratamiento</w:t>
      </w:r>
      <w:r w:rsidR="000A1865" w:rsidRPr="00D33747">
        <w:rPr>
          <w:rFonts w:ascii="Arial" w:hAnsi="Arial" w:cs="Arial"/>
          <w:sz w:val="20"/>
          <w:szCs w:val="20"/>
        </w:rPr>
        <w:t>( Respuesta objetiva; completa o parcial)</w:t>
      </w:r>
      <w:r w:rsidR="00557938" w:rsidRPr="00D33747">
        <w:rPr>
          <w:rFonts w:ascii="Arial" w:hAnsi="Arial" w:cs="Arial"/>
          <w:sz w:val="20"/>
          <w:szCs w:val="20"/>
        </w:rPr>
        <w:t>, recaída de la enfermedad</w:t>
      </w:r>
      <w:r w:rsidR="000A1865" w:rsidRPr="00D33747">
        <w:rPr>
          <w:rFonts w:ascii="Arial" w:hAnsi="Arial" w:cs="Arial"/>
          <w:sz w:val="20"/>
          <w:szCs w:val="20"/>
        </w:rPr>
        <w:t>( Presencia de la enfermedad pasado los seis meses, luego de una respuesta completa, confirmada y no confirmada</w:t>
      </w:r>
      <w:r w:rsidR="00685EAC" w:rsidRPr="00D33747">
        <w:rPr>
          <w:rFonts w:ascii="Arial" w:hAnsi="Arial" w:cs="Arial"/>
          <w:sz w:val="20"/>
          <w:szCs w:val="20"/>
        </w:rPr>
        <w:t xml:space="preserve">) </w:t>
      </w:r>
      <w:r w:rsidR="00557938" w:rsidRPr="00D33747">
        <w:rPr>
          <w:rFonts w:ascii="Arial" w:hAnsi="Arial" w:cs="Arial"/>
          <w:sz w:val="20"/>
          <w:szCs w:val="20"/>
        </w:rPr>
        <w:t xml:space="preserve"> y esta</w:t>
      </w:r>
      <w:r w:rsidR="006D2B54" w:rsidRPr="00D33747">
        <w:rPr>
          <w:rFonts w:ascii="Arial" w:hAnsi="Arial" w:cs="Arial"/>
          <w:sz w:val="20"/>
          <w:szCs w:val="20"/>
        </w:rPr>
        <w:t>do del paciente a los 60 meses.</w:t>
      </w:r>
    </w:p>
    <w:p w:rsidR="006D2B54" w:rsidRPr="00D33747" w:rsidRDefault="006D2B54" w:rsidP="00D33747">
      <w:pPr>
        <w:spacing w:after="0"/>
        <w:jc w:val="both"/>
        <w:rPr>
          <w:rFonts w:ascii="Arial" w:hAnsi="Arial" w:cs="Arial"/>
          <w:sz w:val="20"/>
          <w:szCs w:val="20"/>
        </w:rPr>
      </w:pPr>
    </w:p>
    <w:p w:rsidR="00263F98" w:rsidRPr="00D33747" w:rsidRDefault="00263F98" w:rsidP="00D33747">
      <w:pPr>
        <w:spacing w:after="240"/>
        <w:jc w:val="both"/>
        <w:rPr>
          <w:rFonts w:ascii="Arial" w:hAnsi="Arial" w:cs="Arial"/>
          <w:sz w:val="20"/>
          <w:szCs w:val="20"/>
        </w:rPr>
      </w:pPr>
      <w:r w:rsidRPr="00D33747">
        <w:rPr>
          <w:rFonts w:ascii="Arial" w:hAnsi="Arial" w:cs="Arial"/>
          <w:sz w:val="20"/>
          <w:szCs w:val="20"/>
        </w:rPr>
        <w:t xml:space="preserve">Se estudiaron muestras de carcinoma de nasofaringe fijadas en formol neutro tamponado e incluidas en parafina, procedentes del Departamento de Anatomía Patológica del INOR. Se seleccionaron los bloques de parafina con fragmentos de tumor, a partir de la revisión por un patólogo de las láminas coloreadas con hematoxilina-eosina. A partir de los fragmentos de tejidos fijados en formol neutro tamponado e incluidos en parafina se determinó la expresión del marcador en estudio por </w:t>
      </w:r>
      <w:proofErr w:type="spellStart"/>
      <w:r w:rsidRPr="00D33747">
        <w:rPr>
          <w:rFonts w:ascii="Arial" w:hAnsi="Arial" w:cs="Arial"/>
          <w:sz w:val="20"/>
          <w:szCs w:val="20"/>
        </w:rPr>
        <w:t>inmunohistoquímica</w:t>
      </w:r>
      <w:proofErr w:type="spellEnd"/>
      <w:r w:rsidRPr="00D33747">
        <w:rPr>
          <w:rFonts w:ascii="Arial" w:hAnsi="Arial" w:cs="Arial"/>
          <w:sz w:val="20"/>
          <w:szCs w:val="20"/>
        </w:rPr>
        <w:t>.</w:t>
      </w:r>
    </w:p>
    <w:p w:rsidR="00263F98" w:rsidRPr="00D33747" w:rsidRDefault="00263F98" w:rsidP="00D33747">
      <w:pPr>
        <w:pStyle w:val="Sangradetextonormal"/>
        <w:spacing w:line="276" w:lineRule="auto"/>
        <w:ind w:left="0"/>
        <w:jc w:val="both"/>
        <w:rPr>
          <w:rFonts w:ascii="Arial" w:hAnsi="Arial" w:cs="Arial"/>
          <w:iCs/>
          <w:lang w:val="es-ES_tradnl"/>
        </w:rPr>
      </w:pPr>
      <w:r w:rsidRPr="00D33747">
        <w:rPr>
          <w:rFonts w:ascii="Arial" w:hAnsi="Arial" w:cs="Arial"/>
          <w:b/>
          <w:iCs/>
          <w:lang w:val="es-ES_tradnl"/>
        </w:rPr>
        <w:t>Manejo de los datos</w:t>
      </w:r>
      <w:r w:rsidR="00A17C6A" w:rsidRPr="00D33747">
        <w:rPr>
          <w:rFonts w:ascii="Arial" w:hAnsi="Arial" w:cs="Arial"/>
          <w:b/>
          <w:iCs/>
          <w:lang w:val="es-ES_tradnl"/>
        </w:rPr>
        <w:t xml:space="preserve">: </w:t>
      </w:r>
      <w:r w:rsidRPr="00D33747">
        <w:rPr>
          <w:rFonts w:ascii="Arial" w:hAnsi="Arial" w:cs="Arial"/>
          <w:iCs/>
          <w:lang w:val="es-ES_tradnl"/>
        </w:rPr>
        <w:t>A partir de las copias de los CR-D se introdujo los datos en la base confeccionada con este propósito en el sistema EPI-INFO.</w:t>
      </w:r>
    </w:p>
    <w:p w:rsidR="00263F98" w:rsidRPr="00D33747" w:rsidRDefault="00263F98" w:rsidP="00D33747">
      <w:pPr>
        <w:pStyle w:val="Sangradetextonormal"/>
        <w:spacing w:line="276" w:lineRule="auto"/>
        <w:ind w:left="0"/>
        <w:jc w:val="both"/>
        <w:rPr>
          <w:rFonts w:ascii="Arial" w:hAnsi="Arial" w:cs="Arial"/>
          <w:iCs/>
          <w:lang w:val="es-ES_tradnl"/>
        </w:rPr>
      </w:pPr>
      <w:r w:rsidRPr="00D33747">
        <w:rPr>
          <w:rFonts w:ascii="Arial" w:hAnsi="Arial" w:cs="Arial"/>
          <w:iCs/>
          <w:lang w:val="es-ES_tradnl"/>
        </w:rPr>
        <w:lastRenderedPageBreak/>
        <w:t>Las variables se procesaron con estadística descriptiva y fueron expuestas en tablas de contingencia de simple y de doble entrada, y en texto.</w:t>
      </w:r>
    </w:p>
    <w:p w:rsidR="00263F98" w:rsidRPr="00D33747" w:rsidRDefault="00263F98" w:rsidP="00D33747">
      <w:pPr>
        <w:autoSpaceDE w:val="0"/>
        <w:autoSpaceDN w:val="0"/>
        <w:adjustRightInd w:val="0"/>
        <w:spacing w:after="0"/>
        <w:jc w:val="both"/>
        <w:rPr>
          <w:rFonts w:ascii="Arial" w:hAnsi="Arial" w:cs="Arial"/>
          <w:iCs/>
          <w:sz w:val="20"/>
          <w:szCs w:val="20"/>
          <w:lang w:val="es-ES_tradnl"/>
        </w:rPr>
      </w:pPr>
      <w:r w:rsidRPr="00D33747">
        <w:rPr>
          <w:rFonts w:ascii="Arial" w:hAnsi="Arial" w:cs="Arial"/>
          <w:iCs/>
          <w:sz w:val="20"/>
          <w:szCs w:val="20"/>
          <w:lang w:val="es-ES_tradnl"/>
        </w:rPr>
        <w:t>A través del paquete Microsoft Windows, Versión 10.6 SPSS se realizó el análisis estadístico y las tablas de contingencia.</w:t>
      </w:r>
    </w:p>
    <w:p w:rsidR="00263F98" w:rsidRPr="00D33747" w:rsidRDefault="00263F98" w:rsidP="00D33747">
      <w:pPr>
        <w:tabs>
          <w:tab w:val="left" w:pos="8787"/>
        </w:tabs>
        <w:spacing w:after="0"/>
        <w:jc w:val="both"/>
        <w:rPr>
          <w:rFonts w:ascii="Arial" w:hAnsi="Arial" w:cs="Arial"/>
          <w:sz w:val="20"/>
          <w:szCs w:val="20"/>
        </w:rPr>
      </w:pPr>
      <w:r w:rsidRPr="00D33747">
        <w:rPr>
          <w:rFonts w:ascii="Arial" w:hAnsi="Arial" w:cs="Arial"/>
          <w:sz w:val="20"/>
          <w:szCs w:val="20"/>
        </w:rPr>
        <w:t xml:space="preserve">Se preservó el cumplimiento ético de las investigaciones biomédicas promulgados en la Declaración de Helsinki y el Informe de Belmont. Antes de comenzar la recogida de información se solicitó la aprobación de la institución (Anexo I), garantizando que los datos recogidos serían solo utilizados con fines investigativos, docentes y asistenciales. Se garantizó la confidencialidad de la información. </w:t>
      </w:r>
      <w:r w:rsidR="00685EAC" w:rsidRPr="00D33747">
        <w:rPr>
          <w:rFonts w:ascii="Arial" w:hAnsi="Arial" w:cs="Arial"/>
          <w:sz w:val="20"/>
          <w:szCs w:val="20"/>
        </w:rPr>
        <w:t>Se recogieron los datos en el modelo de recolección de datos. (Anexo II).</w:t>
      </w:r>
    </w:p>
    <w:p w:rsidR="00263F98" w:rsidRPr="00D33747" w:rsidRDefault="00263F98" w:rsidP="00D33747">
      <w:pPr>
        <w:tabs>
          <w:tab w:val="left" w:pos="8787"/>
        </w:tabs>
        <w:spacing w:after="0"/>
        <w:jc w:val="both"/>
        <w:rPr>
          <w:rFonts w:ascii="Arial" w:hAnsi="Arial" w:cs="Arial"/>
          <w:sz w:val="20"/>
          <w:szCs w:val="20"/>
        </w:rPr>
      </w:pPr>
    </w:p>
    <w:p w:rsidR="00263F98" w:rsidRPr="00D33747" w:rsidRDefault="00263F98" w:rsidP="00D33747">
      <w:pPr>
        <w:tabs>
          <w:tab w:val="left" w:pos="8787"/>
        </w:tabs>
        <w:spacing w:after="0"/>
        <w:jc w:val="both"/>
        <w:rPr>
          <w:rFonts w:ascii="Arial" w:hAnsi="Arial" w:cs="Arial"/>
          <w:b/>
          <w:sz w:val="20"/>
          <w:szCs w:val="20"/>
        </w:rPr>
      </w:pPr>
      <w:r w:rsidRPr="00D33747">
        <w:rPr>
          <w:rFonts w:ascii="Arial" w:hAnsi="Arial" w:cs="Arial"/>
          <w:b/>
          <w:sz w:val="20"/>
          <w:szCs w:val="20"/>
        </w:rPr>
        <w:t>Resultados</w:t>
      </w:r>
    </w:p>
    <w:p w:rsidR="00D33747" w:rsidRPr="00D33747" w:rsidRDefault="00685EAC" w:rsidP="00D33747">
      <w:pPr>
        <w:spacing w:after="0"/>
        <w:jc w:val="both"/>
        <w:rPr>
          <w:rFonts w:ascii="Arial" w:hAnsi="Arial" w:cs="Arial"/>
          <w:sz w:val="20"/>
          <w:szCs w:val="20"/>
        </w:rPr>
      </w:pPr>
      <w:r w:rsidRPr="00D33747">
        <w:rPr>
          <w:rFonts w:ascii="Arial" w:hAnsi="Arial" w:cs="Arial"/>
          <w:sz w:val="20"/>
          <w:szCs w:val="20"/>
        </w:rPr>
        <w:t xml:space="preserve">Se trabaja con una pequeña serie de casos, 16 historias clínicas pertenecientes a pacientes diagnosticados </w:t>
      </w:r>
      <w:proofErr w:type="spellStart"/>
      <w:r w:rsidRPr="00D33747">
        <w:rPr>
          <w:rFonts w:ascii="Arial" w:hAnsi="Arial" w:cs="Arial"/>
          <w:sz w:val="20"/>
          <w:szCs w:val="20"/>
        </w:rPr>
        <w:t>histopatológicamente</w:t>
      </w:r>
      <w:proofErr w:type="spellEnd"/>
      <w:r w:rsidRPr="00D33747">
        <w:rPr>
          <w:rFonts w:ascii="Arial" w:hAnsi="Arial" w:cs="Arial"/>
          <w:sz w:val="20"/>
          <w:szCs w:val="20"/>
        </w:rPr>
        <w:t xml:space="preserve"> con carcinoma de nasofaringe, en el INOR en el año </w:t>
      </w:r>
    </w:p>
    <w:p w:rsidR="00685EAC" w:rsidRPr="00D33747" w:rsidRDefault="00685EAC" w:rsidP="00D33747">
      <w:pPr>
        <w:spacing w:after="0"/>
        <w:jc w:val="both"/>
        <w:rPr>
          <w:rFonts w:ascii="Arial" w:hAnsi="Arial" w:cs="Arial"/>
          <w:sz w:val="20"/>
          <w:szCs w:val="20"/>
        </w:rPr>
      </w:pPr>
      <w:r w:rsidRPr="00D33747">
        <w:rPr>
          <w:rFonts w:ascii="Arial" w:hAnsi="Arial" w:cs="Arial"/>
          <w:sz w:val="20"/>
          <w:szCs w:val="20"/>
        </w:rPr>
        <w:t>2012. Al describir las variables demográficas edad y sexo, s</w:t>
      </w:r>
      <w:r w:rsidR="00263F98" w:rsidRPr="00D33747">
        <w:rPr>
          <w:rFonts w:ascii="Arial" w:hAnsi="Arial" w:cs="Arial"/>
          <w:sz w:val="20"/>
          <w:szCs w:val="20"/>
        </w:rPr>
        <w:t>e observó un predominio del grupo de edad entre los 45-55 años, con el 50,00% de los pacientes y que el sexo más afectado fue el masculino, representado por el 75,00% de la población, con una proporción de 3:1</w:t>
      </w:r>
      <w:r w:rsidR="00813B0B" w:rsidRPr="00D33747">
        <w:rPr>
          <w:rFonts w:ascii="Arial" w:hAnsi="Arial" w:cs="Arial"/>
          <w:sz w:val="20"/>
          <w:szCs w:val="20"/>
        </w:rPr>
        <w:t>.</w:t>
      </w:r>
    </w:p>
    <w:p w:rsidR="00813B0B" w:rsidRPr="00D33747" w:rsidRDefault="00813B0B" w:rsidP="00D33747">
      <w:pPr>
        <w:spacing w:after="0"/>
        <w:jc w:val="both"/>
        <w:rPr>
          <w:rFonts w:ascii="Arial" w:hAnsi="Arial" w:cs="Arial"/>
          <w:sz w:val="20"/>
          <w:szCs w:val="20"/>
        </w:rPr>
      </w:pPr>
    </w:p>
    <w:p w:rsidR="00263F98" w:rsidRPr="00D33747" w:rsidRDefault="00813B0B" w:rsidP="00D33747">
      <w:pPr>
        <w:spacing w:after="0"/>
        <w:jc w:val="both"/>
        <w:rPr>
          <w:rFonts w:ascii="Arial" w:hAnsi="Arial" w:cs="Arial"/>
          <w:sz w:val="20"/>
          <w:szCs w:val="20"/>
        </w:rPr>
      </w:pPr>
      <w:r w:rsidRPr="00D33747">
        <w:rPr>
          <w:rFonts w:ascii="Arial" w:hAnsi="Arial" w:cs="Arial"/>
          <w:sz w:val="20"/>
          <w:szCs w:val="20"/>
        </w:rPr>
        <w:t>Al aplicar la clasificación de la OMS para el carcinoma de nasofaringe, teniendo en cuente la diferenciación celular, se observa que a</w:t>
      </w:r>
      <w:r w:rsidR="00263F98" w:rsidRPr="00D33747">
        <w:rPr>
          <w:rFonts w:ascii="Arial" w:hAnsi="Arial" w:cs="Arial"/>
          <w:sz w:val="20"/>
          <w:szCs w:val="20"/>
        </w:rPr>
        <w:t>parece con más frecuencia el tipo histológico 3 (carcinoma indiferenciado) con el 50,00%, seguido   del tipo 2 con el 37,50 %.</w:t>
      </w:r>
    </w:p>
    <w:p w:rsidR="00813B0B" w:rsidRPr="00D33747" w:rsidRDefault="00813B0B" w:rsidP="00D33747">
      <w:pPr>
        <w:spacing w:after="0"/>
        <w:jc w:val="both"/>
        <w:rPr>
          <w:rFonts w:ascii="Arial" w:hAnsi="Arial" w:cs="Arial"/>
          <w:sz w:val="20"/>
          <w:szCs w:val="20"/>
        </w:rPr>
      </w:pPr>
    </w:p>
    <w:p w:rsidR="00263F98" w:rsidRPr="00D33747" w:rsidRDefault="00263F98" w:rsidP="00D33747">
      <w:pPr>
        <w:spacing w:after="0"/>
        <w:jc w:val="both"/>
        <w:rPr>
          <w:rFonts w:ascii="Arial" w:hAnsi="Arial" w:cs="Arial"/>
          <w:sz w:val="20"/>
          <w:szCs w:val="20"/>
        </w:rPr>
      </w:pPr>
      <w:r w:rsidRPr="00D33747">
        <w:rPr>
          <w:rFonts w:ascii="Arial" w:hAnsi="Arial" w:cs="Arial"/>
          <w:sz w:val="20"/>
          <w:szCs w:val="20"/>
        </w:rPr>
        <w:t xml:space="preserve">Tabla </w:t>
      </w:r>
      <w:r w:rsidR="00813B0B" w:rsidRPr="00D33747">
        <w:rPr>
          <w:rFonts w:ascii="Arial" w:hAnsi="Arial" w:cs="Arial"/>
          <w:sz w:val="20"/>
          <w:szCs w:val="20"/>
        </w:rPr>
        <w:t>1</w:t>
      </w:r>
      <w:r w:rsidRPr="00D33747">
        <w:rPr>
          <w:rFonts w:ascii="Arial" w:hAnsi="Arial" w:cs="Arial"/>
          <w:sz w:val="20"/>
          <w:szCs w:val="20"/>
        </w:rPr>
        <w:t xml:space="preserve">. </w:t>
      </w:r>
      <w:proofErr w:type="spellStart"/>
      <w:r w:rsidRPr="00D33747">
        <w:rPr>
          <w:rFonts w:ascii="Arial" w:hAnsi="Arial" w:cs="Arial"/>
          <w:sz w:val="20"/>
          <w:szCs w:val="20"/>
        </w:rPr>
        <w:t>Estadiamiento</w:t>
      </w:r>
      <w:proofErr w:type="spellEnd"/>
      <w:r w:rsidRPr="00D33747">
        <w:rPr>
          <w:rFonts w:ascii="Arial" w:hAnsi="Arial" w:cs="Arial"/>
          <w:sz w:val="20"/>
          <w:szCs w:val="20"/>
        </w:rPr>
        <w:t xml:space="preserve"> clínico del carcinoma nasofaríngeo.</w:t>
      </w:r>
    </w:p>
    <w:p w:rsidR="00263F98" w:rsidRPr="00D33747" w:rsidRDefault="00263F98" w:rsidP="00D33747">
      <w:pPr>
        <w:spacing w:after="0"/>
        <w:jc w:val="both"/>
        <w:rPr>
          <w:rFonts w:ascii="Arial" w:hAnsi="Arial" w:cs="Arial"/>
          <w:sz w:val="20"/>
          <w:szCs w:val="20"/>
        </w:rPr>
      </w:pPr>
    </w:p>
    <w:tbl>
      <w:tblPr>
        <w:tblW w:w="9619" w:type="dxa"/>
        <w:tblInd w:w="-3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720"/>
        <w:gridCol w:w="900"/>
        <w:gridCol w:w="720"/>
        <w:gridCol w:w="720"/>
        <w:gridCol w:w="900"/>
        <w:gridCol w:w="720"/>
        <w:gridCol w:w="720"/>
        <w:gridCol w:w="900"/>
        <w:gridCol w:w="979"/>
        <w:gridCol w:w="720"/>
        <w:gridCol w:w="900"/>
      </w:tblGrid>
      <w:tr w:rsidR="00263F98" w:rsidRPr="00D33747" w:rsidTr="00E87E5F">
        <w:tc>
          <w:tcPr>
            <w:tcW w:w="9619" w:type="dxa"/>
            <w:gridSpan w:val="12"/>
            <w:shd w:val="clear" w:color="auto" w:fill="99CCFF"/>
          </w:tcPr>
          <w:p w:rsidR="00263F98" w:rsidRPr="00D33747" w:rsidRDefault="00263F98" w:rsidP="00D33747">
            <w:pPr>
              <w:jc w:val="both"/>
              <w:rPr>
                <w:rFonts w:ascii="Arial" w:hAnsi="Arial" w:cs="Arial"/>
                <w:sz w:val="20"/>
                <w:szCs w:val="20"/>
              </w:rPr>
            </w:pPr>
            <w:r w:rsidRPr="00D33747">
              <w:rPr>
                <w:rFonts w:ascii="Arial" w:hAnsi="Arial" w:cs="Arial"/>
                <w:sz w:val="20"/>
                <w:szCs w:val="20"/>
              </w:rPr>
              <w:t xml:space="preserve">                                            ESTADIAMIENTO  CLÍNICO n=16</w:t>
            </w:r>
          </w:p>
        </w:tc>
      </w:tr>
      <w:tr w:rsidR="00263F98" w:rsidRPr="00D33747" w:rsidTr="00E87E5F">
        <w:tc>
          <w:tcPr>
            <w:tcW w:w="720" w:type="dxa"/>
            <w:tcBorders>
              <w:bottom w:val="single" w:sz="4" w:space="0" w:color="auto"/>
            </w:tcBorders>
            <w:shd w:val="clear" w:color="auto" w:fill="99CCFF"/>
          </w:tcPr>
          <w:p w:rsidR="00263F98" w:rsidRPr="00D33747" w:rsidRDefault="00263F98" w:rsidP="00D33747">
            <w:pPr>
              <w:jc w:val="both"/>
              <w:rPr>
                <w:rFonts w:ascii="Arial" w:hAnsi="Arial" w:cs="Arial"/>
                <w:sz w:val="20"/>
                <w:szCs w:val="20"/>
              </w:rPr>
            </w:pPr>
            <w:r w:rsidRPr="00D33747">
              <w:rPr>
                <w:rFonts w:ascii="Arial" w:hAnsi="Arial" w:cs="Arial"/>
                <w:sz w:val="20"/>
                <w:szCs w:val="20"/>
              </w:rPr>
              <w:t>T.</w:t>
            </w:r>
          </w:p>
        </w:tc>
        <w:tc>
          <w:tcPr>
            <w:tcW w:w="720" w:type="dxa"/>
            <w:tcBorders>
              <w:bottom w:val="single" w:sz="4" w:space="0" w:color="auto"/>
            </w:tcBorders>
            <w:shd w:val="clear" w:color="auto" w:fill="99CCFF"/>
          </w:tcPr>
          <w:p w:rsidR="00263F98" w:rsidRPr="00D33747" w:rsidRDefault="00263F98" w:rsidP="00D33747">
            <w:pPr>
              <w:jc w:val="both"/>
              <w:rPr>
                <w:rFonts w:ascii="Arial" w:hAnsi="Arial" w:cs="Arial"/>
                <w:sz w:val="20"/>
                <w:szCs w:val="20"/>
              </w:rPr>
            </w:pPr>
            <w:r w:rsidRPr="00D33747">
              <w:rPr>
                <w:rFonts w:ascii="Arial" w:hAnsi="Arial" w:cs="Arial"/>
                <w:sz w:val="20"/>
                <w:szCs w:val="20"/>
              </w:rPr>
              <w:t>No.</w:t>
            </w:r>
          </w:p>
        </w:tc>
        <w:tc>
          <w:tcPr>
            <w:tcW w:w="900" w:type="dxa"/>
            <w:tcBorders>
              <w:bottom w:val="single" w:sz="4" w:space="0" w:color="auto"/>
            </w:tcBorders>
            <w:shd w:val="clear" w:color="auto" w:fill="99CCFF"/>
          </w:tcPr>
          <w:p w:rsidR="00263F98" w:rsidRPr="00D33747" w:rsidRDefault="00263F98" w:rsidP="00D33747">
            <w:pPr>
              <w:jc w:val="both"/>
              <w:rPr>
                <w:rFonts w:ascii="Arial" w:hAnsi="Arial" w:cs="Arial"/>
                <w:sz w:val="20"/>
                <w:szCs w:val="20"/>
              </w:rPr>
            </w:pPr>
            <w:r w:rsidRPr="00D33747">
              <w:rPr>
                <w:rFonts w:ascii="Arial" w:hAnsi="Arial" w:cs="Arial"/>
                <w:sz w:val="20"/>
                <w:szCs w:val="20"/>
              </w:rPr>
              <w:t>%</w:t>
            </w:r>
          </w:p>
        </w:tc>
        <w:tc>
          <w:tcPr>
            <w:tcW w:w="720" w:type="dxa"/>
            <w:tcBorders>
              <w:bottom w:val="single" w:sz="4" w:space="0" w:color="auto"/>
            </w:tcBorders>
            <w:shd w:val="clear" w:color="auto" w:fill="99CCFF"/>
          </w:tcPr>
          <w:p w:rsidR="00263F98" w:rsidRPr="00D33747" w:rsidRDefault="00263F98" w:rsidP="00D33747">
            <w:pPr>
              <w:jc w:val="both"/>
              <w:rPr>
                <w:rFonts w:ascii="Arial" w:hAnsi="Arial" w:cs="Arial"/>
                <w:sz w:val="20"/>
                <w:szCs w:val="20"/>
              </w:rPr>
            </w:pPr>
            <w:r w:rsidRPr="00D33747">
              <w:rPr>
                <w:rFonts w:ascii="Arial" w:hAnsi="Arial" w:cs="Arial"/>
                <w:sz w:val="20"/>
                <w:szCs w:val="20"/>
              </w:rPr>
              <w:t>N.</w:t>
            </w:r>
          </w:p>
        </w:tc>
        <w:tc>
          <w:tcPr>
            <w:tcW w:w="720" w:type="dxa"/>
            <w:tcBorders>
              <w:bottom w:val="single" w:sz="4" w:space="0" w:color="auto"/>
            </w:tcBorders>
            <w:shd w:val="clear" w:color="auto" w:fill="99CCFF"/>
          </w:tcPr>
          <w:p w:rsidR="00263F98" w:rsidRPr="00D33747" w:rsidRDefault="00263F98" w:rsidP="00D33747">
            <w:pPr>
              <w:jc w:val="both"/>
              <w:rPr>
                <w:rFonts w:ascii="Arial" w:hAnsi="Arial" w:cs="Arial"/>
                <w:sz w:val="20"/>
                <w:szCs w:val="20"/>
              </w:rPr>
            </w:pPr>
            <w:r w:rsidRPr="00D33747">
              <w:rPr>
                <w:rFonts w:ascii="Arial" w:hAnsi="Arial" w:cs="Arial"/>
                <w:sz w:val="20"/>
                <w:szCs w:val="20"/>
              </w:rPr>
              <w:t>No.</w:t>
            </w:r>
          </w:p>
        </w:tc>
        <w:tc>
          <w:tcPr>
            <w:tcW w:w="900" w:type="dxa"/>
            <w:tcBorders>
              <w:bottom w:val="single" w:sz="4" w:space="0" w:color="auto"/>
            </w:tcBorders>
            <w:shd w:val="clear" w:color="auto" w:fill="99CCFF"/>
          </w:tcPr>
          <w:p w:rsidR="00263F98" w:rsidRPr="00D33747" w:rsidRDefault="00263F98" w:rsidP="00D33747">
            <w:pPr>
              <w:jc w:val="both"/>
              <w:rPr>
                <w:rFonts w:ascii="Arial" w:hAnsi="Arial" w:cs="Arial"/>
                <w:sz w:val="20"/>
                <w:szCs w:val="20"/>
              </w:rPr>
            </w:pPr>
            <w:r w:rsidRPr="00D33747">
              <w:rPr>
                <w:rFonts w:ascii="Arial" w:hAnsi="Arial" w:cs="Arial"/>
                <w:sz w:val="20"/>
                <w:szCs w:val="20"/>
              </w:rPr>
              <w:t>%</w:t>
            </w:r>
          </w:p>
        </w:tc>
        <w:tc>
          <w:tcPr>
            <w:tcW w:w="720" w:type="dxa"/>
            <w:tcBorders>
              <w:bottom w:val="single" w:sz="4" w:space="0" w:color="auto"/>
            </w:tcBorders>
            <w:shd w:val="clear" w:color="auto" w:fill="99CCFF"/>
          </w:tcPr>
          <w:p w:rsidR="00263F98" w:rsidRPr="00D33747" w:rsidRDefault="00263F98" w:rsidP="00D33747">
            <w:pPr>
              <w:jc w:val="both"/>
              <w:rPr>
                <w:rFonts w:ascii="Arial" w:hAnsi="Arial" w:cs="Arial"/>
                <w:sz w:val="20"/>
                <w:szCs w:val="20"/>
              </w:rPr>
            </w:pPr>
            <w:r w:rsidRPr="00D33747">
              <w:rPr>
                <w:rFonts w:ascii="Arial" w:hAnsi="Arial" w:cs="Arial"/>
                <w:sz w:val="20"/>
                <w:szCs w:val="20"/>
              </w:rPr>
              <w:t>M.</w:t>
            </w:r>
          </w:p>
        </w:tc>
        <w:tc>
          <w:tcPr>
            <w:tcW w:w="720" w:type="dxa"/>
            <w:tcBorders>
              <w:bottom w:val="single" w:sz="4" w:space="0" w:color="auto"/>
            </w:tcBorders>
            <w:shd w:val="clear" w:color="auto" w:fill="99CCFF"/>
          </w:tcPr>
          <w:p w:rsidR="00263F98" w:rsidRPr="00D33747" w:rsidRDefault="00263F98" w:rsidP="00D33747">
            <w:pPr>
              <w:jc w:val="both"/>
              <w:rPr>
                <w:rFonts w:ascii="Arial" w:hAnsi="Arial" w:cs="Arial"/>
                <w:sz w:val="20"/>
                <w:szCs w:val="20"/>
              </w:rPr>
            </w:pPr>
            <w:r w:rsidRPr="00D33747">
              <w:rPr>
                <w:rFonts w:ascii="Arial" w:hAnsi="Arial" w:cs="Arial"/>
                <w:sz w:val="20"/>
                <w:szCs w:val="20"/>
              </w:rPr>
              <w:t>No.</w:t>
            </w:r>
          </w:p>
        </w:tc>
        <w:tc>
          <w:tcPr>
            <w:tcW w:w="900" w:type="dxa"/>
            <w:tcBorders>
              <w:bottom w:val="single" w:sz="4" w:space="0" w:color="auto"/>
            </w:tcBorders>
            <w:shd w:val="clear" w:color="auto" w:fill="99CCFF"/>
          </w:tcPr>
          <w:p w:rsidR="00263F98" w:rsidRPr="00D33747" w:rsidRDefault="00263F98" w:rsidP="00D33747">
            <w:pPr>
              <w:jc w:val="both"/>
              <w:rPr>
                <w:rFonts w:ascii="Arial" w:hAnsi="Arial" w:cs="Arial"/>
                <w:sz w:val="20"/>
                <w:szCs w:val="20"/>
              </w:rPr>
            </w:pPr>
            <w:r w:rsidRPr="00D33747">
              <w:rPr>
                <w:rFonts w:ascii="Arial" w:hAnsi="Arial" w:cs="Arial"/>
                <w:sz w:val="20"/>
                <w:szCs w:val="20"/>
              </w:rPr>
              <w:t>%</w:t>
            </w:r>
          </w:p>
        </w:tc>
        <w:tc>
          <w:tcPr>
            <w:tcW w:w="979" w:type="dxa"/>
            <w:tcBorders>
              <w:bottom w:val="single" w:sz="4" w:space="0" w:color="auto"/>
            </w:tcBorders>
            <w:shd w:val="clear" w:color="auto" w:fill="99CCFF"/>
          </w:tcPr>
          <w:p w:rsidR="00263F98" w:rsidRPr="00D33747" w:rsidRDefault="00263F98" w:rsidP="00D33747">
            <w:pPr>
              <w:jc w:val="both"/>
              <w:rPr>
                <w:rFonts w:ascii="Arial" w:hAnsi="Arial" w:cs="Arial"/>
                <w:sz w:val="20"/>
                <w:szCs w:val="20"/>
              </w:rPr>
            </w:pPr>
            <w:r w:rsidRPr="00D33747">
              <w:rPr>
                <w:rFonts w:ascii="Arial" w:hAnsi="Arial" w:cs="Arial"/>
                <w:sz w:val="20"/>
                <w:szCs w:val="20"/>
              </w:rPr>
              <w:t>Etapa</w:t>
            </w:r>
          </w:p>
        </w:tc>
        <w:tc>
          <w:tcPr>
            <w:tcW w:w="720" w:type="dxa"/>
            <w:shd w:val="clear" w:color="auto" w:fill="99CCFF"/>
          </w:tcPr>
          <w:p w:rsidR="00263F98" w:rsidRPr="00D33747" w:rsidRDefault="00263F98" w:rsidP="00D33747">
            <w:pPr>
              <w:jc w:val="both"/>
              <w:rPr>
                <w:rFonts w:ascii="Arial" w:hAnsi="Arial" w:cs="Arial"/>
                <w:sz w:val="20"/>
                <w:szCs w:val="20"/>
              </w:rPr>
            </w:pPr>
            <w:r w:rsidRPr="00D33747">
              <w:rPr>
                <w:rFonts w:ascii="Arial" w:hAnsi="Arial" w:cs="Arial"/>
                <w:sz w:val="20"/>
                <w:szCs w:val="20"/>
              </w:rPr>
              <w:t>No.</w:t>
            </w:r>
          </w:p>
        </w:tc>
        <w:tc>
          <w:tcPr>
            <w:tcW w:w="900" w:type="dxa"/>
            <w:shd w:val="clear" w:color="auto" w:fill="99CCFF"/>
          </w:tcPr>
          <w:p w:rsidR="00263F98" w:rsidRPr="00D33747" w:rsidRDefault="00263F98" w:rsidP="00D33747">
            <w:pPr>
              <w:jc w:val="both"/>
              <w:rPr>
                <w:rFonts w:ascii="Arial" w:hAnsi="Arial" w:cs="Arial"/>
                <w:sz w:val="20"/>
                <w:szCs w:val="20"/>
              </w:rPr>
            </w:pPr>
            <w:r w:rsidRPr="00D33747">
              <w:rPr>
                <w:rFonts w:ascii="Arial" w:hAnsi="Arial" w:cs="Arial"/>
                <w:sz w:val="20"/>
                <w:szCs w:val="20"/>
              </w:rPr>
              <w:t>%</w:t>
            </w:r>
          </w:p>
        </w:tc>
      </w:tr>
      <w:tr w:rsidR="00263F98" w:rsidRPr="00D33747" w:rsidTr="00E87E5F">
        <w:tc>
          <w:tcPr>
            <w:tcW w:w="720" w:type="dxa"/>
            <w:shd w:val="clear" w:color="auto" w:fill="FFFFFF"/>
          </w:tcPr>
          <w:p w:rsidR="00263F98" w:rsidRPr="00D33747" w:rsidRDefault="00263F98" w:rsidP="00D33747">
            <w:pPr>
              <w:jc w:val="both"/>
              <w:rPr>
                <w:rFonts w:ascii="Arial" w:hAnsi="Arial" w:cs="Arial"/>
                <w:sz w:val="20"/>
                <w:szCs w:val="20"/>
              </w:rPr>
            </w:pPr>
            <w:proofErr w:type="spellStart"/>
            <w:r w:rsidRPr="00D33747">
              <w:rPr>
                <w:rFonts w:ascii="Arial" w:hAnsi="Arial" w:cs="Arial"/>
                <w:sz w:val="20"/>
                <w:szCs w:val="20"/>
              </w:rPr>
              <w:t>Tx</w:t>
            </w:r>
            <w:proofErr w:type="spellEnd"/>
          </w:p>
        </w:tc>
        <w:tc>
          <w:tcPr>
            <w:tcW w:w="720" w:type="dxa"/>
            <w:shd w:val="clear" w:color="auto" w:fill="FFFFFF"/>
          </w:tcPr>
          <w:p w:rsidR="00263F98" w:rsidRPr="00D33747" w:rsidRDefault="00263F98" w:rsidP="00D33747">
            <w:pPr>
              <w:jc w:val="both"/>
              <w:rPr>
                <w:rFonts w:ascii="Arial" w:hAnsi="Arial" w:cs="Arial"/>
                <w:sz w:val="20"/>
                <w:szCs w:val="20"/>
              </w:rPr>
            </w:pPr>
            <w:r w:rsidRPr="00D33747">
              <w:rPr>
                <w:rFonts w:ascii="Arial" w:hAnsi="Arial" w:cs="Arial"/>
                <w:sz w:val="20"/>
                <w:szCs w:val="20"/>
              </w:rPr>
              <w:t>-</w:t>
            </w:r>
          </w:p>
        </w:tc>
        <w:tc>
          <w:tcPr>
            <w:tcW w:w="900" w:type="dxa"/>
            <w:shd w:val="clear" w:color="auto" w:fill="FFFFFF"/>
          </w:tcPr>
          <w:p w:rsidR="00263F98" w:rsidRPr="00D33747" w:rsidRDefault="00263F98" w:rsidP="00D33747">
            <w:pPr>
              <w:jc w:val="both"/>
              <w:rPr>
                <w:rFonts w:ascii="Arial" w:hAnsi="Arial" w:cs="Arial"/>
                <w:sz w:val="20"/>
                <w:szCs w:val="20"/>
              </w:rPr>
            </w:pPr>
            <w:r w:rsidRPr="00D33747">
              <w:rPr>
                <w:rFonts w:ascii="Arial" w:hAnsi="Arial" w:cs="Arial"/>
                <w:sz w:val="20"/>
                <w:szCs w:val="20"/>
              </w:rPr>
              <w:t>-</w:t>
            </w:r>
          </w:p>
        </w:tc>
        <w:tc>
          <w:tcPr>
            <w:tcW w:w="720" w:type="dxa"/>
            <w:shd w:val="clear" w:color="auto" w:fill="FFFFFF"/>
          </w:tcPr>
          <w:p w:rsidR="00263F98" w:rsidRPr="00D33747" w:rsidRDefault="00263F98" w:rsidP="00D33747">
            <w:pPr>
              <w:jc w:val="both"/>
              <w:rPr>
                <w:rFonts w:ascii="Arial" w:hAnsi="Arial" w:cs="Arial"/>
                <w:sz w:val="20"/>
                <w:szCs w:val="20"/>
              </w:rPr>
            </w:pPr>
            <w:proofErr w:type="spellStart"/>
            <w:r w:rsidRPr="00D33747">
              <w:rPr>
                <w:rFonts w:ascii="Arial" w:hAnsi="Arial" w:cs="Arial"/>
                <w:sz w:val="20"/>
                <w:szCs w:val="20"/>
              </w:rPr>
              <w:t>Nx</w:t>
            </w:r>
            <w:proofErr w:type="spellEnd"/>
          </w:p>
        </w:tc>
        <w:tc>
          <w:tcPr>
            <w:tcW w:w="720" w:type="dxa"/>
            <w:shd w:val="clear" w:color="auto" w:fill="FFFFFF"/>
          </w:tcPr>
          <w:p w:rsidR="00263F98" w:rsidRPr="00D33747" w:rsidRDefault="00263F98" w:rsidP="00D33747">
            <w:pPr>
              <w:jc w:val="both"/>
              <w:rPr>
                <w:rFonts w:ascii="Arial" w:hAnsi="Arial" w:cs="Arial"/>
                <w:sz w:val="20"/>
                <w:szCs w:val="20"/>
              </w:rPr>
            </w:pPr>
            <w:r w:rsidRPr="00D33747">
              <w:rPr>
                <w:rFonts w:ascii="Arial" w:hAnsi="Arial" w:cs="Arial"/>
                <w:sz w:val="20"/>
                <w:szCs w:val="20"/>
              </w:rPr>
              <w:t>-</w:t>
            </w:r>
          </w:p>
        </w:tc>
        <w:tc>
          <w:tcPr>
            <w:tcW w:w="900" w:type="dxa"/>
            <w:shd w:val="clear" w:color="auto" w:fill="FFFFFF"/>
          </w:tcPr>
          <w:p w:rsidR="00263F98" w:rsidRPr="00D33747" w:rsidRDefault="00263F98" w:rsidP="00D33747">
            <w:pPr>
              <w:jc w:val="both"/>
              <w:rPr>
                <w:rFonts w:ascii="Arial" w:hAnsi="Arial" w:cs="Arial"/>
                <w:sz w:val="20"/>
                <w:szCs w:val="20"/>
              </w:rPr>
            </w:pPr>
            <w:r w:rsidRPr="00D33747">
              <w:rPr>
                <w:rFonts w:ascii="Arial" w:hAnsi="Arial" w:cs="Arial"/>
                <w:sz w:val="20"/>
                <w:szCs w:val="20"/>
              </w:rPr>
              <w:t>-</w:t>
            </w:r>
          </w:p>
        </w:tc>
        <w:tc>
          <w:tcPr>
            <w:tcW w:w="720" w:type="dxa"/>
            <w:vMerge w:val="restart"/>
            <w:shd w:val="clear" w:color="auto" w:fill="FFFFFF"/>
          </w:tcPr>
          <w:p w:rsidR="00263F98" w:rsidRPr="00D33747" w:rsidRDefault="00263F98" w:rsidP="00D33747">
            <w:pPr>
              <w:jc w:val="both"/>
              <w:rPr>
                <w:rFonts w:ascii="Arial" w:hAnsi="Arial" w:cs="Arial"/>
                <w:sz w:val="20"/>
                <w:szCs w:val="20"/>
              </w:rPr>
            </w:pPr>
            <w:r w:rsidRPr="00D33747">
              <w:rPr>
                <w:rFonts w:ascii="Arial" w:hAnsi="Arial" w:cs="Arial"/>
                <w:sz w:val="20"/>
                <w:szCs w:val="20"/>
              </w:rPr>
              <w:t>M0</w:t>
            </w:r>
          </w:p>
        </w:tc>
        <w:tc>
          <w:tcPr>
            <w:tcW w:w="720" w:type="dxa"/>
            <w:vMerge w:val="restart"/>
            <w:shd w:val="clear" w:color="auto" w:fill="FFFFFF"/>
          </w:tcPr>
          <w:p w:rsidR="00263F98" w:rsidRPr="00D33747" w:rsidRDefault="00263F98" w:rsidP="00D33747">
            <w:pPr>
              <w:jc w:val="both"/>
              <w:rPr>
                <w:rFonts w:ascii="Arial" w:hAnsi="Arial" w:cs="Arial"/>
                <w:sz w:val="20"/>
                <w:szCs w:val="20"/>
              </w:rPr>
            </w:pPr>
            <w:r w:rsidRPr="00D33747">
              <w:rPr>
                <w:rFonts w:ascii="Arial" w:hAnsi="Arial" w:cs="Arial"/>
                <w:sz w:val="20"/>
                <w:szCs w:val="20"/>
              </w:rPr>
              <w:t>14</w:t>
            </w:r>
          </w:p>
        </w:tc>
        <w:tc>
          <w:tcPr>
            <w:tcW w:w="900" w:type="dxa"/>
            <w:vMerge w:val="restart"/>
            <w:shd w:val="clear" w:color="auto" w:fill="FFFFFF"/>
          </w:tcPr>
          <w:p w:rsidR="00263F98" w:rsidRPr="00D33747" w:rsidRDefault="00263F98" w:rsidP="00D33747">
            <w:pPr>
              <w:jc w:val="both"/>
              <w:rPr>
                <w:rFonts w:ascii="Arial" w:hAnsi="Arial" w:cs="Arial"/>
                <w:sz w:val="20"/>
                <w:szCs w:val="20"/>
              </w:rPr>
            </w:pPr>
            <w:r w:rsidRPr="00D33747">
              <w:rPr>
                <w:rFonts w:ascii="Arial" w:hAnsi="Arial" w:cs="Arial"/>
                <w:sz w:val="20"/>
                <w:szCs w:val="20"/>
              </w:rPr>
              <w:t>87,50</w:t>
            </w:r>
          </w:p>
        </w:tc>
        <w:tc>
          <w:tcPr>
            <w:tcW w:w="979" w:type="dxa"/>
            <w:shd w:val="clear" w:color="auto" w:fill="FFFFFF"/>
          </w:tcPr>
          <w:p w:rsidR="00263F98" w:rsidRPr="00D33747" w:rsidRDefault="00263F98" w:rsidP="00D33747">
            <w:pPr>
              <w:jc w:val="both"/>
              <w:rPr>
                <w:rFonts w:ascii="Arial" w:hAnsi="Arial" w:cs="Arial"/>
                <w:sz w:val="20"/>
                <w:szCs w:val="20"/>
              </w:rPr>
            </w:pPr>
            <w:r w:rsidRPr="00D33747">
              <w:rPr>
                <w:rFonts w:ascii="Arial" w:hAnsi="Arial" w:cs="Arial"/>
                <w:sz w:val="20"/>
                <w:szCs w:val="20"/>
              </w:rPr>
              <w:t>I</w:t>
            </w:r>
          </w:p>
        </w:tc>
        <w:tc>
          <w:tcPr>
            <w:tcW w:w="720" w:type="dxa"/>
            <w:shd w:val="clear" w:color="auto" w:fill="auto"/>
          </w:tcPr>
          <w:p w:rsidR="00263F98" w:rsidRPr="00D33747" w:rsidRDefault="00263F98" w:rsidP="00D33747">
            <w:pPr>
              <w:jc w:val="both"/>
              <w:rPr>
                <w:rFonts w:ascii="Arial" w:hAnsi="Arial" w:cs="Arial"/>
                <w:sz w:val="20"/>
                <w:szCs w:val="20"/>
              </w:rPr>
            </w:pPr>
            <w:r w:rsidRPr="00D33747">
              <w:rPr>
                <w:rFonts w:ascii="Arial" w:hAnsi="Arial" w:cs="Arial"/>
                <w:sz w:val="20"/>
                <w:szCs w:val="20"/>
              </w:rPr>
              <w:t>-</w:t>
            </w:r>
          </w:p>
        </w:tc>
        <w:tc>
          <w:tcPr>
            <w:tcW w:w="900" w:type="dxa"/>
            <w:shd w:val="clear" w:color="auto" w:fill="auto"/>
          </w:tcPr>
          <w:p w:rsidR="00263F98" w:rsidRPr="00D33747" w:rsidRDefault="00263F98" w:rsidP="00D33747">
            <w:pPr>
              <w:jc w:val="both"/>
              <w:rPr>
                <w:rFonts w:ascii="Arial" w:hAnsi="Arial" w:cs="Arial"/>
                <w:sz w:val="20"/>
                <w:szCs w:val="20"/>
              </w:rPr>
            </w:pPr>
            <w:r w:rsidRPr="00D33747">
              <w:rPr>
                <w:rFonts w:ascii="Arial" w:hAnsi="Arial" w:cs="Arial"/>
                <w:sz w:val="20"/>
                <w:szCs w:val="20"/>
              </w:rPr>
              <w:t>-</w:t>
            </w:r>
          </w:p>
        </w:tc>
      </w:tr>
      <w:tr w:rsidR="00263F98" w:rsidRPr="00D33747" w:rsidTr="00E87E5F">
        <w:tc>
          <w:tcPr>
            <w:tcW w:w="720" w:type="dxa"/>
            <w:shd w:val="clear" w:color="auto" w:fill="FFFFFF"/>
          </w:tcPr>
          <w:p w:rsidR="00263F98" w:rsidRPr="00D33747" w:rsidRDefault="00263F98" w:rsidP="00D33747">
            <w:pPr>
              <w:jc w:val="both"/>
              <w:rPr>
                <w:rFonts w:ascii="Arial" w:hAnsi="Arial" w:cs="Arial"/>
                <w:sz w:val="20"/>
                <w:szCs w:val="20"/>
              </w:rPr>
            </w:pPr>
            <w:r w:rsidRPr="00D33747">
              <w:rPr>
                <w:rFonts w:ascii="Arial" w:hAnsi="Arial" w:cs="Arial"/>
                <w:sz w:val="20"/>
                <w:szCs w:val="20"/>
              </w:rPr>
              <w:t>T0</w:t>
            </w:r>
          </w:p>
        </w:tc>
        <w:tc>
          <w:tcPr>
            <w:tcW w:w="720" w:type="dxa"/>
            <w:shd w:val="clear" w:color="auto" w:fill="FFFFFF"/>
          </w:tcPr>
          <w:p w:rsidR="00263F98" w:rsidRPr="00D33747" w:rsidRDefault="00263F98" w:rsidP="00D33747">
            <w:pPr>
              <w:jc w:val="both"/>
              <w:rPr>
                <w:rFonts w:ascii="Arial" w:hAnsi="Arial" w:cs="Arial"/>
                <w:sz w:val="20"/>
                <w:szCs w:val="20"/>
              </w:rPr>
            </w:pPr>
            <w:r w:rsidRPr="00D33747">
              <w:rPr>
                <w:rFonts w:ascii="Arial" w:hAnsi="Arial" w:cs="Arial"/>
                <w:sz w:val="20"/>
                <w:szCs w:val="20"/>
              </w:rPr>
              <w:t>-</w:t>
            </w:r>
          </w:p>
        </w:tc>
        <w:tc>
          <w:tcPr>
            <w:tcW w:w="900" w:type="dxa"/>
            <w:shd w:val="clear" w:color="auto" w:fill="FFFFFF"/>
          </w:tcPr>
          <w:p w:rsidR="00263F98" w:rsidRPr="00D33747" w:rsidRDefault="00263F98" w:rsidP="00D33747">
            <w:pPr>
              <w:jc w:val="both"/>
              <w:rPr>
                <w:rFonts w:ascii="Arial" w:hAnsi="Arial" w:cs="Arial"/>
                <w:sz w:val="20"/>
                <w:szCs w:val="20"/>
              </w:rPr>
            </w:pPr>
            <w:r w:rsidRPr="00D33747">
              <w:rPr>
                <w:rFonts w:ascii="Arial" w:hAnsi="Arial" w:cs="Arial"/>
                <w:sz w:val="20"/>
                <w:szCs w:val="20"/>
              </w:rPr>
              <w:t>-</w:t>
            </w:r>
          </w:p>
        </w:tc>
        <w:tc>
          <w:tcPr>
            <w:tcW w:w="720" w:type="dxa"/>
            <w:shd w:val="clear" w:color="auto" w:fill="FFFFFF"/>
          </w:tcPr>
          <w:p w:rsidR="00263F98" w:rsidRPr="00D33747" w:rsidRDefault="00263F98" w:rsidP="00D33747">
            <w:pPr>
              <w:jc w:val="both"/>
              <w:rPr>
                <w:rFonts w:ascii="Arial" w:hAnsi="Arial" w:cs="Arial"/>
                <w:sz w:val="20"/>
                <w:szCs w:val="20"/>
              </w:rPr>
            </w:pPr>
            <w:r w:rsidRPr="00D33747">
              <w:rPr>
                <w:rFonts w:ascii="Arial" w:hAnsi="Arial" w:cs="Arial"/>
                <w:sz w:val="20"/>
                <w:szCs w:val="20"/>
              </w:rPr>
              <w:t>N0</w:t>
            </w:r>
          </w:p>
        </w:tc>
        <w:tc>
          <w:tcPr>
            <w:tcW w:w="720" w:type="dxa"/>
            <w:shd w:val="clear" w:color="auto" w:fill="FFFFFF"/>
          </w:tcPr>
          <w:p w:rsidR="00263F98" w:rsidRPr="00D33747" w:rsidRDefault="00263F98" w:rsidP="00D33747">
            <w:pPr>
              <w:jc w:val="both"/>
              <w:rPr>
                <w:rFonts w:ascii="Arial" w:hAnsi="Arial" w:cs="Arial"/>
                <w:sz w:val="20"/>
                <w:szCs w:val="20"/>
              </w:rPr>
            </w:pPr>
            <w:r w:rsidRPr="00D33747">
              <w:rPr>
                <w:rFonts w:ascii="Arial" w:hAnsi="Arial" w:cs="Arial"/>
                <w:sz w:val="20"/>
                <w:szCs w:val="20"/>
              </w:rPr>
              <w:t>3</w:t>
            </w:r>
          </w:p>
        </w:tc>
        <w:tc>
          <w:tcPr>
            <w:tcW w:w="900" w:type="dxa"/>
            <w:shd w:val="clear" w:color="auto" w:fill="FFFFFF"/>
          </w:tcPr>
          <w:p w:rsidR="00263F98" w:rsidRPr="00D33747" w:rsidRDefault="00263F98" w:rsidP="00D33747">
            <w:pPr>
              <w:jc w:val="both"/>
              <w:rPr>
                <w:rFonts w:ascii="Arial" w:hAnsi="Arial" w:cs="Arial"/>
                <w:sz w:val="20"/>
                <w:szCs w:val="20"/>
              </w:rPr>
            </w:pPr>
            <w:r w:rsidRPr="00D33747">
              <w:rPr>
                <w:rFonts w:ascii="Arial" w:hAnsi="Arial" w:cs="Arial"/>
                <w:sz w:val="20"/>
                <w:szCs w:val="20"/>
              </w:rPr>
              <w:t>18,75</w:t>
            </w:r>
          </w:p>
        </w:tc>
        <w:tc>
          <w:tcPr>
            <w:tcW w:w="720" w:type="dxa"/>
            <w:vMerge/>
            <w:shd w:val="clear" w:color="auto" w:fill="FFFFFF"/>
          </w:tcPr>
          <w:p w:rsidR="00263F98" w:rsidRPr="00D33747" w:rsidRDefault="00263F98" w:rsidP="00D33747">
            <w:pPr>
              <w:jc w:val="both"/>
              <w:rPr>
                <w:rFonts w:ascii="Arial" w:hAnsi="Arial" w:cs="Arial"/>
                <w:sz w:val="20"/>
                <w:szCs w:val="20"/>
              </w:rPr>
            </w:pPr>
          </w:p>
        </w:tc>
        <w:tc>
          <w:tcPr>
            <w:tcW w:w="720" w:type="dxa"/>
            <w:vMerge/>
            <w:shd w:val="clear" w:color="auto" w:fill="FFFFFF"/>
          </w:tcPr>
          <w:p w:rsidR="00263F98" w:rsidRPr="00D33747" w:rsidRDefault="00263F98" w:rsidP="00D33747">
            <w:pPr>
              <w:jc w:val="both"/>
              <w:rPr>
                <w:rFonts w:ascii="Arial" w:hAnsi="Arial" w:cs="Arial"/>
                <w:sz w:val="20"/>
                <w:szCs w:val="20"/>
              </w:rPr>
            </w:pPr>
          </w:p>
        </w:tc>
        <w:tc>
          <w:tcPr>
            <w:tcW w:w="900" w:type="dxa"/>
            <w:vMerge/>
            <w:shd w:val="clear" w:color="auto" w:fill="FFFFFF"/>
          </w:tcPr>
          <w:p w:rsidR="00263F98" w:rsidRPr="00D33747" w:rsidRDefault="00263F98" w:rsidP="00D33747">
            <w:pPr>
              <w:jc w:val="both"/>
              <w:rPr>
                <w:rFonts w:ascii="Arial" w:hAnsi="Arial" w:cs="Arial"/>
                <w:sz w:val="20"/>
                <w:szCs w:val="20"/>
              </w:rPr>
            </w:pPr>
          </w:p>
        </w:tc>
        <w:tc>
          <w:tcPr>
            <w:tcW w:w="979" w:type="dxa"/>
            <w:shd w:val="clear" w:color="auto" w:fill="FFFFFF"/>
          </w:tcPr>
          <w:p w:rsidR="00263F98" w:rsidRPr="00D33747" w:rsidRDefault="00263F98" w:rsidP="00D33747">
            <w:pPr>
              <w:jc w:val="both"/>
              <w:rPr>
                <w:rFonts w:ascii="Arial" w:hAnsi="Arial" w:cs="Arial"/>
                <w:sz w:val="20"/>
                <w:szCs w:val="20"/>
              </w:rPr>
            </w:pPr>
            <w:r w:rsidRPr="00D33747">
              <w:rPr>
                <w:rFonts w:ascii="Arial" w:hAnsi="Arial" w:cs="Arial"/>
                <w:sz w:val="20"/>
                <w:szCs w:val="20"/>
              </w:rPr>
              <w:t>II</w:t>
            </w:r>
          </w:p>
        </w:tc>
        <w:tc>
          <w:tcPr>
            <w:tcW w:w="720" w:type="dxa"/>
            <w:shd w:val="clear" w:color="auto" w:fill="auto"/>
          </w:tcPr>
          <w:p w:rsidR="00263F98" w:rsidRPr="00D33747" w:rsidRDefault="00263F98" w:rsidP="00D33747">
            <w:pPr>
              <w:jc w:val="both"/>
              <w:rPr>
                <w:rFonts w:ascii="Arial" w:hAnsi="Arial" w:cs="Arial"/>
                <w:sz w:val="20"/>
                <w:szCs w:val="20"/>
              </w:rPr>
            </w:pPr>
            <w:r w:rsidRPr="00D33747">
              <w:rPr>
                <w:rFonts w:ascii="Arial" w:hAnsi="Arial" w:cs="Arial"/>
                <w:sz w:val="20"/>
                <w:szCs w:val="20"/>
              </w:rPr>
              <w:t>3</w:t>
            </w:r>
          </w:p>
        </w:tc>
        <w:tc>
          <w:tcPr>
            <w:tcW w:w="900" w:type="dxa"/>
            <w:shd w:val="clear" w:color="auto" w:fill="auto"/>
          </w:tcPr>
          <w:p w:rsidR="00263F98" w:rsidRPr="00D33747" w:rsidRDefault="00263F98" w:rsidP="00D33747">
            <w:pPr>
              <w:jc w:val="both"/>
              <w:rPr>
                <w:rFonts w:ascii="Arial" w:hAnsi="Arial" w:cs="Arial"/>
                <w:sz w:val="20"/>
                <w:szCs w:val="20"/>
              </w:rPr>
            </w:pPr>
            <w:r w:rsidRPr="00D33747">
              <w:rPr>
                <w:rFonts w:ascii="Arial" w:hAnsi="Arial" w:cs="Arial"/>
                <w:sz w:val="20"/>
                <w:szCs w:val="20"/>
              </w:rPr>
              <w:t>18,75</w:t>
            </w:r>
          </w:p>
        </w:tc>
      </w:tr>
      <w:tr w:rsidR="00263F98" w:rsidRPr="00D33747" w:rsidTr="00E87E5F">
        <w:tc>
          <w:tcPr>
            <w:tcW w:w="720" w:type="dxa"/>
            <w:shd w:val="clear" w:color="auto" w:fill="FFFFFF"/>
          </w:tcPr>
          <w:p w:rsidR="00263F98" w:rsidRPr="00D33747" w:rsidRDefault="00263F98" w:rsidP="00D33747">
            <w:pPr>
              <w:jc w:val="both"/>
              <w:rPr>
                <w:rFonts w:ascii="Arial" w:hAnsi="Arial" w:cs="Arial"/>
                <w:sz w:val="20"/>
                <w:szCs w:val="20"/>
              </w:rPr>
            </w:pPr>
            <w:r w:rsidRPr="00D33747">
              <w:rPr>
                <w:rFonts w:ascii="Arial" w:hAnsi="Arial" w:cs="Arial"/>
                <w:sz w:val="20"/>
                <w:szCs w:val="20"/>
              </w:rPr>
              <w:t>T1</w:t>
            </w:r>
          </w:p>
        </w:tc>
        <w:tc>
          <w:tcPr>
            <w:tcW w:w="720" w:type="dxa"/>
            <w:shd w:val="clear" w:color="auto" w:fill="FFFFFF"/>
          </w:tcPr>
          <w:p w:rsidR="00263F98" w:rsidRPr="00D33747" w:rsidRDefault="00263F98" w:rsidP="00D33747">
            <w:pPr>
              <w:jc w:val="both"/>
              <w:rPr>
                <w:rFonts w:ascii="Arial" w:hAnsi="Arial" w:cs="Arial"/>
                <w:sz w:val="20"/>
                <w:szCs w:val="20"/>
              </w:rPr>
            </w:pPr>
            <w:r w:rsidRPr="00D33747">
              <w:rPr>
                <w:rFonts w:ascii="Arial" w:hAnsi="Arial" w:cs="Arial"/>
                <w:sz w:val="20"/>
                <w:szCs w:val="20"/>
              </w:rPr>
              <w:t>1</w:t>
            </w:r>
          </w:p>
        </w:tc>
        <w:tc>
          <w:tcPr>
            <w:tcW w:w="900" w:type="dxa"/>
            <w:shd w:val="clear" w:color="auto" w:fill="FFFFFF"/>
          </w:tcPr>
          <w:p w:rsidR="00263F98" w:rsidRPr="00D33747" w:rsidRDefault="00263F98" w:rsidP="00D33747">
            <w:pPr>
              <w:jc w:val="both"/>
              <w:rPr>
                <w:rFonts w:ascii="Arial" w:hAnsi="Arial" w:cs="Arial"/>
                <w:sz w:val="20"/>
                <w:szCs w:val="20"/>
              </w:rPr>
            </w:pPr>
            <w:r w:rsidRPr="00D33747">
              <w:rPr>
                <w:rFonts w:ascii="Arial" w:hAnsi="Arial" w:cs="Arial"/>
                <w:sz w:val="20"/>
                <w:szCs w:val="20"/>
              </w:rPr>
              <w:t>6,25</w:t>
            </w:r>
          </w:p>
        </w:tc>
        <w:tc>
          <w:tcPr>
            <w:tcW w:w="720" w:type="dxa"/>
            <w:shd w:val="clear" w:color="auto" w:fill="FFFFFF"/>
          </w:tcPr>
          <w:p w:rsidR="00263F98" w:rsidRPr="00D33747" w:rsidRDefault="00263F98" w:rsidP="00D33747">
            <w:pPr>
              <w:jc w:val="both"/>
              <w:rPr>
                <w:rFonts w:ascii="Arial" w:hAnsi="Arial" w:cs="Arial"/>
                <w:sz w:val="20"/>
                <w:szCs w:val="20"/>
              </w:rPr>
            </w:pPr>
            <w:r w:rsidRPr="00D33747">
              <w:rPr>
                <w:rFonts w:ascii="Arial" w:hAnsi="Arial" w:cs="Arial"/>
                <w:sz w:val="20"/>
                <w:szCs w:val="20"/>
              </w:rPr>
              <w:t>N1</w:t>
            </w:r>
          </w:p>
        </w:tc>
        <w:tc>
          <w:tcPr>
            <w:tcW w:w="720" w:type="dxa"/>
            <w:shd w:val="clear" w:color="auto" w:fill="FFFFFF"/>
          </w:tcPr>
          <w:p w:rsidR="00263F98" w:rsidRPr="00D33747" w:rsidRDefault="00263F98" w:rsidP="00D33747">
            <w:pPr>
              <w:jc w:val="both"/>
              <w:rPr>
                <w:rFonts w:ascii="Arial" w:hAnsi="Arial" w:cs="Arial"/>
                <w:sz w:val="20"/>
                <w:szCs w:val="20"/>
              </w:rPr>
            </w:pPr>
            <w:r w:rsidRPr="00D33747">
              <w:rPr>
                <w:rFonts w:ascii="Arial" w:hAnsi="Arial" w:cs="Arial"/>
                <w:sz w:val="20"/>
                <w:szCs w:val="20"/>
              </w:rPr>
              <w:t>5</w:t>
            </w:r>
          </w:p>
        </w:tc>
        <w:tc>
          <w:tcPr>
            <w:tcW w:w="900" w:type="dxa"/>
            <w:shd w:val="clear" w:color="auto" w:fill="FFFFFF"/>
          </w:tcPr>
          <w:p w:rsidR="00263F98" w:rsidRPr="00D33747" w:rsidRDefault="00263F98" w:rsidP="00D33747">
            <w:pPr>
              <w:jc w:val="both"/>
              <w:rPr>
                <w:rFonts w:ascii="Arial" w:hAnsi="Arial" w:cs="Arial"/>
                <w:sz w:val="20"/>
                <w:szCs w:val="20"/>
              </w:rPr>
            </w:pPr>
            <w:r w:rsidRPr="00D33747">
              <w:rPr>
                <w:rFonts w:ascii="Arial" w:hAnsi="Arial" w:cs="Arial"/>
                <w:sz w:val="20"/>
                <w:szCs w:val="20"/>
              </w:rPr>
              <w:t>31,25</w:t>
            </w:r>
          </w:p>
        </w:tc>
        <w:tc>
          <w:tcPr>
            <w:tcW w:w="720" w:type="dxa"/>
            <w:vMerge/>
            <w:shd w:val="clear" w:color="auto" w:fill="FFFFFF"/>
          </w:tcPr>
          <w:p w:rsidR="00263F98" w:rsidRPr="00D33747" w:rsidRDefault="00263F98" w:rsidP="00D33747">
            <w:pPr>
              <w:jc w:val="both"/>
              <w:rPr>
                <w:rFonts w:ascii="Arial" w:hAnsi="Arial" w:cs="Arial"/>
                <w:sz w:val="20"/>
                <w:szCs w:val="20"/>
              </w:rPr>
            </w:pPr>
          </w:p>
        </w:tc>
        <w:tc>
          <w:tcPr>
            <w:tcW w:w="720" w:type="dxa"/>
            <w:vMerge/>
            <w:shd w:val="clear" w:color="auto" w:fill="FFFFFF"/>
          </w:tcPr>
          <w:p w:rsidR="00263F98" w:rsidRPr="00D33747" w:rsidRDefault="00263F98" w:rsidP="00D33747">
            <w:pPr>
              <w:jc w:val="both"/>
              <w:rPr>
                <w:rFonts w:ascii="Arial" w:hAnsi="Arial" w:cs="Arial"/>
                <w:sz w:val="20"/>
                <w:szCs w:val="20"/>
              </w:rPr>
            </w:pPr>
          </w:p>
        </w:tc>
        <w:tc>
          <w:tcPr>
            <w:tcW w:w="900" w:type="dxa"/>
            <w:vMerge/>
            <w:shd w:val="clear" w:color="auto" w:fill="FFFFFF"/>
          </w:tcPr>
          <w:p w:rsidR="00263F98" w:rsidRPr="00D33747" w:rsidRDefault="00263F98" w:rsidP="00D33747">
            <w:pPr>
              <w:jc w:val="both"/>
              <w:rPr>
                <w:rFonts w:ascii="Arial" w:hAnsi="Arial" w:cs="Arial"/>
                <w:sz w:val="20"/>
                <w:szCs w:val="20"/>
              </w:rPr>
            </w:pPr>
          </w:p>
        </w:tc>
        <w:tc>
          <w:tcPr>
            <w:tcW w:w="979" w:type="dxa"/>
            <w:shd w:val="clear" w:color="auto" w:fill="FFFFFF"/>
          </w:tcPr>
          <w:p w:rsidR="00263F98" w:rsidRPr="00D33747" w:rsidRDefault="00263F98" w:rsidP="00D33747">
            <w:pPr>
              <w:jc w:val="both"/>
              <w:rPr>
                <w:rFonts w:ascii="Arial" w:hAnsi="Arial" w:cs="Arial"/>
                <w:sz w:val="20"/>
                <w:szCs w:val="20"/>
              </w:rPr>
            </w:pPr>
            <w:r w:rsidRPr="00D33747">
              <w:rPr>
                <w:rFonts w:ascii="Arial" w:hAnsi="Arial" w:cs="Arial"/>
                <w:sz w:val="20"/>
                <w:szCs w:val="20"/>
              </w:rPr>
              <w:t>III</w:t>
            </w:r>
          </w:p>
        </w:tc>
        <w:tc>
          <w:tcPr>
            <w:tcW w:w="720" w:type="dxa"/>
            <w:shd w:val="clear" w:color="auto" w:fill="auto"/>
          </w:tcPr>
          <w:p w:rsidR="00263F98" w:rsidRPr="00D33747" w:rsidRDefault="00263F98" w:rsidP="00D33747">
            <w:pPr>
              <w:jc w:val="both"/>
              <w:rPr>
                <w:rFonts w:ascii="Arial" w:hAnsi="Arial" w:cs="Arial"/>
                <w:sz w:val="20"/>
                <w:szCs w:val="20"/>
              </w:rPr>
            </w:pPr>
            <w:r w:rsidRPr="00D33747">
              <w:rPr>
                <w:rFonts w:ascii="Arial" w:hAnsi="Arial" w:cs="Arial"/>
                <w:sz w:val="20"/>
                <w:szCs w:val="20"/>
              </w:rPr>
              <w:t>7</w:t>
            </w:r>
          </w:p>
        </w:tc>
        <w:tc>
          <w:tcPr>
            <w:tcW w:w="900" w:type="dxa"/>
            <w:shd w:val="clear" w:color="auto" w:fill="auto"/>
          </w:tcPr>
          <w:p w:rsidR="00263F98" w:rsidRPr="00D33747" w:rsidRDefault="00263F98" w:rsidP="00D33747">
            <w:pPr>
              <w:jc w:val="both"/>
              <w:rPr>
                <w:rFonts w:ascii="Arial" w:hAnsi="Arial" w:cs="Arial"/>
                <w:sz w:val="20"/>
                <w:szCs w:val="20"/>
              </w:rPr>
            </w:pPr>
            <w:r w:rsidRPr="00D33747">
              <w:rPr>
                <w:rFonts w:ascii="Arial" w:hAnsi="Arial" w:cs="Arial"/>
                <w:sz w:val="20"/>
                <w:szCs w:val="20"/>
              </w:rPr>
              <w:t>43,75</w:t>
            </w:r>
          </w:p>
        </w:tc>
      </w:tr>
      <w:tr w:rsidR="00263F98" w:rsidRPr="00D33747" w:rsidTr="00E87E5F">
        <w:tc>
          <w:tcPr>
            <w:tcW w:w="720" w:type="dxa"/>
            <w:shd w:val="clear" w:color="auto" w:fill="FFFFFF"/>
          </w:tcPr>
          <w:p w:rsidR="00263F98" w:rsidRPr="00D33747" w:rsidRDefault="00263F98" w:rsidP="00D33747">
            <w:pPr>
              <w:jc w:val="both"/>
              <w:rPr>
                <w:rFonts w:ascii="Arial" w:hAnsi="Arial" w:cs="Arial"/>
                <w:sz w:val="20"/>
                <w:szCs w:val="20"/>
              </w:rPr>
            </w:pPr>
            <w:r w:rsidRPr="00D33747">
              <w:rPr>
                <w:rFonts w:ascii="Arial" w:hAnsi="Arial" w:cs="Arial"/>
                <w:sz w:val="20"/>
                <w:szCs w:val="20"/>
              </w:rPr>
              <w:t>T2</w:t>
            </w:r>
          </w:p>
        </w:tc>
        <w:tc>
          <w:tcPr>
            <w:tcW w:w="720" w:type="dxa"/>
            <w:shd w:val="clear" w:color="auto" w:fill="FFFFFF"/>
          </w:tcPr>
          <w:p w:rsidR="00263F98" w:rsidRPr="00D33747" w:rsidRDefault="00263F98" w:rsidP="00D33747">
            <w:pPr>
              <w:jc w:val="both"/>
              <w:rPr>
                <w:rFonts w:ascii="Arial" w:hAnsi="Arial" w:cs="Arial"/>
                <w:sz w:val="20"/>
                <w:szCs w:val="20"/>
              </w:rPr>
            </w:pPr>
            <w:r w:rsidRPr="00D33747">
              <w:rPr>
                <w:rFonts w:ascii="Arial" w:hAnsi="Arial" w:cs="Arial"/>
                <w:sz w:val="20"/>
                <w:szCs w:val="20"/>
              </w:rPr>
              <w:t>6</w:t>
            </w:r>
          </w:p>
        </w:tc>
        <w:tc>
          <w:tcPr>
            <w:tcW w:w="900" w:type="dxa"/>
            <w:shd w:val="clear" w:color="auto" w:fill="FFFFFF"/>
          </w:tcPr>
          <w:p w:rsidR="00263F98" w:rsidRPr="00D33747" w:rsidRDefault="00263F98" w:rsidP="00D33747">
            <w:pPr>
              <w:jc w:val="both"/>
              <w:rPr>
                <w:rFonts w:ascii="Arial" w:hAnsi="Arial" w:cs="Arial"/>
                <w:sz w:val="20"/>
                <w:szCs w:val="20"/>
              </w:rPr>
            </w:pPr>
            <w:r w:rsidRPr="00D33747">
              <w:rPr>
                <w:rFonts w:ascii="Arial" w:hAnsi="Arial" w:cs="Arial"/>
                <w:sz w:val="20"/>
                <w:szCs w:val="20"/>
              </w:rPr>
              <w:t>37,50</w:t>
            </w:r>
          </w:p>
        </w:tc>
        <w:tc>
          <w:tcPr>
            <w:tcW w:w="720" w:type="dxa"/>
            <w:shd w:val="clear" w:color="auto" w:fill="FFFFFF"/>
          </w:tcPr>
          <w:p w:rsidR="00263F98" w:rsidRPr="00D33747" w:rsidRDefault="00263F98" w:rsidP="00D33747">
            <w:pPr>
              <w:jc w:val="both"/>
              <w:rPr>
                <w:rFonts w:ascii="Arial" w:hAnsi="Arial" w:cs="Arial"/>
                <w:sz w:val="20"/>
                <w:szCs w:val="20"/>
              </w:rPr>
            </w:pPr>
            <w:r w:rsidRPr="00D33747">
              <w:rPr>
                <w:rFonts w:ascii="Arial" w:hAnsi="Arial" w:cs="Arial"/>
                <w:sz w:val="20"/>
                <w:szCs w:val="20"/>
              </w:rPr>
              <w:t>N2</w:t>
            </w:r>
          </w:p>
        </w:tc>
        <w:tc>
          <w:tcPr>
            <w:tcW w:w="720" w:type="dxa"/>
            <w:shd w:val="clear" w:color="auto" w:fill="FFFFFF"/>
          </w:tcPr>
          <w:p w:rsidR="00263F98" w:rsidRPr="00D33747" w:rsidRDefault="00263F98" w:rsidP="00D33747">
            <w:pPr>
              <w:jc w:val="both"/>
              <w:rPr>
                <w:rFonts w:ascii="Arial" w:hAnsi="Arial" w:cs="Arial"/>
                <w:sz w:val="20"/>
                <w:szCs w:val="20"/>
              </w:rPr>
            </w:pPr>
            <w:r w:rsidRPr="00D33747">
              <w:rPr>
                <w:rFonts w:ascii="Arial" w:hAnsi="Arial" w:cs="Arial"/>
                <w:sz w:val="20"/>
                <w:szCs w:val="20"/>
              </w:rPr>
              <w:t>3</w:t>
            </w:r>
          </w:p>
        </w:tc>
        <w:tc>
          <w:tcPr>
            <w:tcW w:w="900" w:type="dxa"/>
            <w:shd w:val="clear" w:color="auto" w:fill="FFFFFF"/>
          </w:tcPr>
          <w:p w:rsidR="00263F98" w:rsidRPr="00D33747" w:rsidRDefault="00263F98" w:rsidP="00D33747">
            <w:pPr>
              <w:jc w:val="both"/>
              <w:rPr>
                <w:rFonts w:ascii="Arial" w:hAnsi="Arial" w:cs="Arial"/>
                <w:sz w:val="20"/>
                <w:szCs w:val="20"/>
              </w:rPr>
            </w:pPr>
            <w:r w:rsidRPr="00D33747">
              <w:rPr>
                <w:rFonts w:ascii="Arial" w:hAnsi="Arial" w:cs="Arial"/>
                <w:sz w:val="20"/>
                <w:szCs w:val="20"/>
              </w:rPr>
              <w:t>18,75</w:t>
            </w:r>
          </w:p>
        </w:tc>
        <w:tc>
          <w:tcPr>
            <w:tcW w:w="720" w:type="dxa"/>
            <w:vMerge w:val="restart"/>
            <w:shd w:val="clear" w:color="auto" w:fill="FFFFFF"/>
          </w:tcPr>
          <w:p w:rsidR="00263F98" w:rsidRPr="00D33747" w:rsidRDefault="00263F98" w:rsidP="00D33747">
            <w:pPr>
              <w:jc w:val="both"/>
              <w:rPr>
                <w:rFonts w:ascii="Arial" w:hAnsi="Arial" w:cs="Arial"/>
                <w:sz w:val="20"/>
                <w:szCs w:val="20"/>
              </w:rPr>
            </w:pPr>
            <w:r w:rsidRPr="00D33747">
              <w:rPr>
                <w:rFonts w:ascii="Arial" w:hAnsi="Arial" w:cs="Arial"/>
                <w:sz w:val="20"/>
                <w:szCs w:val="20"/>
              </w:rPr>
              <w:t>M1</w:t>
            </w:r>
          </w:p>
        </w:tc>
        <w:tc>
          <w:tcPr>
            <w:tcW w:w="720" w:type="dxa"/>
            <w:vMerge w:val="restart"/>
            <w:shd w:val="clear" w:color="auto" w:fill="FFFFFF"/>
          </w:tcPr>
          <w:p w:rsidR="00263F98" w:rsidRPr="00D33747" w:rsidRDefault="00263F98" w:rsidP="00D33747">
            <w:pPr>
              <w:jc w:val="both"/>
              <w:rPr>
                <w:rFonts w:ascii="Arial" w:hAnsi="Arial" w:cs="Arial"/>
                <w:sz w:val="20"/>
                <w:szCs w:val="20"/>
              </w:rPr>
            </w:pPr>
            <w:r w:rsidRPr="00D33747">
              <w:rPr>
                <w:rFonts w:ascii="Arial" w:hAnsi="Arial" w:cs="Arial"/>
                <w:sz w:val="20"/>
                <w:szCs w:val="20"/>
              </w:rPr>
              <w:t>2</w:t>
            </w:r>
          </w:p>
        </w:tc>
        <w:tc>
          <w:tcPr>
            <w:tcW w:w="900" w:type="dxa"/>
            <w:vMerge w:val="restart"/>
            <w:shd w:val="clear" w:color="auto" w:fill="FFFFFF"/>
          </w:tcPr>
          <w:p w:rsidR="00263F98" w:rsidRPr="00D33747" w:rsidRDefault="00263F98" w:rsidP="00D33747">
            <w:pPr>
              <w:jc w:val="both"/>
              <w:rPr>
                <w:rFonts w:ascii="Arial" w:hAnsi="Arial" w:cs="Arial"/>
                <w:sz w:val="20"/>
                <w:szCs w:val="20"/>
              </w:rPr>
            </w:pPr>
            <w:r w:rsidRPr="00D33747">
              <w:rPr>
                <w:rFonts w:ascii="Arial" w:hAnsi="Arial" w:cs="Arial"/>
                <w:sz w:val="20"/>
                <w:szCs w:val="20"/>
              </w:rPr>
              <w:t>12,50</w:t>
            </w:r>
          </w:p>
        </w:tc>
        <w:tc>
          <w:tcPr>
            <w:tcW w:w="979" w:type="dxa"/>
            <w:shd w:val="clear" w:color="auto" w:fill="FFFFFF"/>
          </w:tcPr>
          <w:p w:rsidR="00263F98" w:rsidRPr="00D33747" w:rsidRDefault="00263F98" w:rsidP="00D33747">
            <w:pPr>
              <w:jc w:val="both"/>
              <w:rPr>
                <w:rFonts w:ascii="Arial" w:hAnsi="Arial" w:cs="Arial"/>
                <w:sz w:val="20"/>
                <w:szCs w:val="20"/>
              </w:rPr>
            </w:pPr>
            <w:proofErr w:type="spellStart"/>
            <w:r w:rsidRPr="00D33747">
              <w:rPr>
                <w:rFonts w:ascii="Arial" w:hAnsi="Arial" w:cs="Arial"/>
                <w:sz w:val="20"/>
                <w:szCs w:val="20"/>
              </w:rPr>
              <w:t>IVa</w:t>
            </w:r>
            <w:proofErr w:type="spellEnd"/>
          </w:p>
        </w:tc>
        <w:tc>
          <w:tcPr>
            <w:tcW w:w="720" w:type="dxa"/>
            <w:shd w:val="clear" w:color="auto" w:fill="auto"/>
          </w:tcPr>
          <w:p w:rsidR="00263F98" w:rsidRPr="00D33747" w:rsidRDefault="00263F98" w:rsidP="00D33747">
            <w:pPr>
              <w:jc w:val="both"/>
              <w:rPr>
                <w:rFonts w:ascii="Arial" w:hAnsi="Arial" w:cs="Arial"/>
                <w:sz w:val="20"/>
                <w:szCs w:val="20"/>
              </w:rPr>
            </w:pPr>
            <w:r w:rsidRPr="00D33747">
              <w:rPr>
                <w:rFonts w:ascii="Arial" w:hAnsi="Arial" w:cs="Arial"/>
                <w:sz w:val="20"/>
                <w:szCs w:val="20"/>
              </w:rPr>
              <w:t>1</w:t>
            </w:r>
          </w:p>
        </w:tc>
        <w:tc>
          <w:tcPr>
            <w:tcW w:w="900" w:type="dxa"/>
            <w:shd w:val="clear" w:color="auto" w:fill="auto"/>
          </w:tcPr>
          <w:p w:rsidR="00263F98" w:rsidRPr="00D33747" w:rsidRDefault="00263F98" w:rsidP="00D33747">
            <w:pPr>
              <w:jc w:val="both"/>
              <w:rPr>
                <w:rFonts w:ascii="Arial" w:hAnsi="Arial" w:cs="Arial"/>
                <w:sz w:val="20"/>
                <w:szCs w:val="20"/>
              </w:rPr>
            </w:pPr>
            <w:r w:rsidRPr="00D33747">
              <w:rPr>
                <w:rFonts w:ascii="Arial" w:hAnsi="Arial" w:cs="Arial"/>
                <w:sz w:val="20"/>
                <w:szCs w:val="20"/>
              </w:rPr>
              <w:t>6,25</w:t>
            </w:r>
          </w:p>
        </w:tc>
      </w:tr>
      <w:tr w:rsidR="00263F98" w:rsidRPr="00D33747" w:rsidTr="00E87E5F">
        <w:tc>
          <w:tcPr>
            <w:tcW w:w="720" w:type="dxa"/>
            <w:shd w:val="clear" w:color="auto" w:fill="FFFFFF"/>
          </w:tcPr>
          <w:p w:rsidR="00263F98" w:rsidRPr="00D33747" w:rsidRDefault="00263F98" w:rsidP="00D33747">
            <w:pPr>
              <w:jc w:val="both"/>
              <w:rPr>
                <w:rFonts w:ascii="Arial" w:hAnsi="Arial" w:cs="Arial"/>
                <w:sz w:val="20"/>
                <w:szCs w:val="20"/>
              </w:rPr>
            </w:pPr>
            <w:r w:rsidRPr="00D33747">
              <w:rPr>
                <w:rFonts w:ascii="Arial" w:hAnsi="Arial" w:cs="Arial"/>
                <w:sz w:val="20"/>
                <w:szCs w:val="20"/>
              </w:rPr>
              <w:t>T3</w:t>
            </w:r>
          </w:p>
        </w:tc>
        <w:tc>
          <w:tcPr>
            <w:tcW w:w="720" w:type="dxa"/>
            <w:shd w:val="clear" w:color="auto" w:fill="FFFFFF"/>
          </w:tcPr>
          <w:p w:rsidR="00263F98" w:rsidRPr="00D33747" w:rsidRDefault="00263F98" w:rsidP="00D33747">
            <w:pPr>
              <w:jc w:val="both"/>
              <w:rPr>
                <w:rFonts w:ascii="Arial" w:hAnsi="Arial" w:cs="Arial"/>
                <w:sz w:val="20"/>
                <w:szCs w:val="20"/>
              </w:rPr>
            </w:pPr>
            <w:r w:rsidRPr="00D33747">
              <w:rPr>
                <w:rFonts w:ascii="Arial" w:hAnsi="Arial" w:cs="Arial"/>
                <w:sz w:val="20"/>
                <w:szCs w:val="20"/>
              </w:rPr>
              <w:t>6</w:t>
            </w:r>
          </w:p>
        </w:tc>
        <w:tc>
          <w:tcPr>
            <w:tcW w:w="900" w:type="dxa"/>
            <w:shd w:val="clear" w:color="auto" w:fill="FFFFFF"/>
          </w:tcPr>
          <w:p w:rsidR="00263F98" w:rsidRPr="00D33747" w:rsidRDefault="00263F98" w:rsidP="00D33747">
            <w:pPr>
              <w:jc w:val="both"/>
              <w:rPr>
                <w:rFonts w:ascii="Arial" w:hAnsi="Arial" w:cs="Arial"/>
                <w:sz w:val="20"/>
                <w:szCs w:val="20"/>
              </w:rPr>
            </w:pPr>
            <w:r w:rsidRPr="00D33747">
              <w:rPr>
                <w:rFonts w:ascii="Arial" w:hAnsi="Arial" w:cs="Arial"/>
                <w:sz w:val="20"/>
                <w:szCs w:val="20"/>
              </w:rPr>
              <w:t>37,50</w:t>
            </w:r>
          </w:p>
        </w:tc>
        <w:tc>
          <w:tcPr>
            <w:tcW w:w="720" w:type="dxa"/>
            <w:shd w:val="clear" w:color="auto" w:fill="FFFFFF"/>
          </w:tcPr>
          <w:p w:rsidR="00263F98" w:rsidRPr="00D33747" w:rsidRDefault="00263F98" w:rsidP="00D33747">
            <w:pPr>
              <w:jc w:val="both"/>
              <w:rPr>
                <w:rFonts w:ascii="Arial" w:hAnsi="Arial" w:cs="Arial"/>
                <w:sz w:val="20"/>
                <w:szCs w:val="20"/>
              </w:rPr>
            </w:pPr>
            <w:r w:rsidRPr="00D33747">
              <w:rPr>
                <w:rFonts w:ascii="Arial" w:hAnsi="Arial" w:cs="Arial"/>
                <w:sz w:val="20"/>
                <w:szCs w:val="20"/>
              </w:rPr>
              <w:t>N3a</w:t>
            </w:r>
          </w:p>
        </w:tc>
        <w:tc>
          <w:tcPr>
            <w:tcW w:w="720" w:type="dxa"/>
            <w:shd w:val="clear" w:color="auto" w:fill="FFFFFF"/>
          </w:tcPr>
          <w:p w:rsidR="00263F98" w:rsidRPr="00D33747" w:rsidRDefault="00263F98" w:rsidP="00D33747">
            <w:pPr>
              <w:jc w:val="both"/>
              <w:rPr>
                <w:rFonts w:ascii="Arial" w:hAnsi="Arial" w:cs="Arial"/>
                <w:sz w:val="20"/>
                <w:szCs w:val="20"/>
              </w:rPr>
            </w:pPr>
            <w:r w:rsidRPr="00D33747">
              <w:rPr>
                <w:rFonts w:ascii="Arial" w:hAnsi="Arial" w:cs="Arial"/>
                <w:sz w:val="20"/>
                <w:szCs w:val="20"/>
              </w:rPr>
              <w:t>4</w:t>
            </w:r>
          </w:p>
        </w:tc>
        <w:tc>
          <w:tcPr>
            <w:tcW w:w="900" w:type="dxa"/>
            <w:shd w:val="clear" w:color="auto" w:fill="FFFFFF"/>
          </w:tcPr>
          <w:p w:rsidR="00263F98" w:rsidRPr="00D33747" w:rsidRDefault="00263F98" w:rsidP="00D33747">
            <w:pPr>
              <w:jc w:val="both"/>
              <w:rPr>
                <w:rFonts w:ascii="Arial" w:hAnsi="Arial" w:cs="Arial"/>
                <w:sz w:val="20"/>
                <w:szCs w:val="20"/>
              </w:rPr>
            </w:pPr>
            <w:r w:rsidRPr="00D33747">
              <w:rPr>
                <w:rFonts w:ascii="Arial" w:hAnsi="Arial" w:cs="Arial"/>
                <w:sz w:val="20"/>
                <w:szCs w:val="20"/>
              </w:rPr>
              <w:t>25,00</w:t>
            </w:r>
          </w:p>
        </w:tc>
        <w:tc>
          <w:tcPr>
            <w:tcW w:w="720" w:type="dxa"/>
            <w:vMerge/>
            <w:shd w:val="clear" w:color="auto" w:fill="FFFFFF"/>
          </w:tcPr>
          <w:p w:rsidR="00263F98" w:rsidRPr="00D33747" w:rsidRDefault="00263F98" w:rsidP="00D33747">
            <w:pPr>
              <w:jc w:val="both"/>
              <w:rPr>
                <w:rFonts w:ascii="Arial" w:hAnsi="Arial" w:cs="Arial"/>
                <w:sz w:val="20"/>
                <w:szCs w:val="20"/>
              </w:rPr>
            </w:pPr>
          </w:p>
        </w:tc>
        <w:tc>
          <w:tcPr>
            <w:tcW w:w="720" w:type="dxa"/>
            <w:vMerge/>
            <w:shd w:val="clear" w:color="auto" w:fill="FFFFFF"/>
          </w:tcPr>
          <w:p w:rsidR="00263F98" w:rsidRPr="00D33747" w:rsidRDefault="00263F98" w:rsidP="00D33747">
            <w:pPr>
              <w:jc w:val="both"/>
              <w:rPr>
                <w:rFonts w:ascii="Arial" w:hAnsi="Arial" w:cs="Arial"/>
                <w:sz w:val="20"/>
                <w:szCs w:val="20"/>
              </w:rPr>
            </w:pPr>
          </w:p>
        </w:tc>
        <w:tc>
          <w:tcPr>
            <w:tcW w:w="900" w:type="dxa"/>
            <w:vMerge/>
            <w:shd w:val="clear" w:color="auto" w:fill="FFFFFF"/>
          </w:tcPr>
          <w:p w:rsidR="00263F98" w:rsidRPr="00D33747" w:rsidRDefault="00263F98" w:rsidP="00D33747">
            <w:pPr>
              <w:jc w:val="both"/>
              <w:rPr>
                <w:rFonts w:ascii="Arial" w:hAnsi="Arial" w:cs="Arial"/>
                <w:sz w:val="20"/>
                <w:szCs w:val="20"/>
              </w:rPr>
            </w:pPr>
          </w:p>
        </w:tc>
        <w:tc>
          <w:tcPr>
            <w:tcW w:w="979" w:type="dxa"/>
            <w:shd w:val="clear" w:color="auto" w:fill="FFFFFF"/>
          </w:tcPr>
          <w:p w:rsidR="00263F98" w:rsidRPr="00D33747" w:rsidRDefault="00263F98" w:rsidP="00D33747">
            <w:pPr>
              <w:jc w:val="both"/>
              <w:rPr>
                <w:rFonts w:ascii="Arial" w:hAnsi="Arial" w:cs="Arial"/>
                <w:sz w:val="20"/>
                <w:szCs w:val="20"/>
              </w:rPr>
            </w:pPr>
            <w:proofErr w:type="spellStart"/>
            <w:r w:rsidRPr="00D33747">
              <w:rPr>
                <w:rFonts w:ascii="Arial" w:hAnsi="Arial" w:cs="Arial"/>
                <w:sz w:val="20"/>
                <w:szCs w:val="20"/>
              </w:rPr>
              <w:t>IVb</w:t>
            </w:r>
            <w:proofErr w:type="spellEnd"/>
          </w:p>
        </w:tc>
        <w:tc>
          <w:tcPr>
            <w:tcW w:w="720" w:type="dxa"/>
            <w:shd w:val="clear" w:color="auto" w:fill="auto"/>
          </w:tcPr>
          <w:p w:rsidR="00263F98" w:rsidRPr="00D33747" w:rsidRDefault="00263F98" w:rsidP="00D33747">
            <w:pPr>
              <w:jc w:val="both"/>
              <w:rPr>
                <w:rFonts w:ascii="Arial" w:hAnsi="Arial" w:cs="Arial"/>
                <w:sz w:val="20"/>
                <w:szCs w:val="20"/>
              </w:rPr>
            </w:pPr>
            <w:r w:rsidRPr="00D33747">
              <w:rPr>
                <w:rFonts w:ascii="Arial" w:hAnsi="Arial" w:cs="Arial"/>
                <w:sz w:val="20"/>
                <w:szCs w:val="20"/>
              </w:rPr>
              <w:t>3</w:t>
            </w:r>
          </w:p>
        </w:tc>
        <w:tc>
          <w:tcPr>
            <w:tcW w:w="900" w:type="dxa"/>
            <w:shd w:val="clear" w:color="auto" w:fill="auto"/>
          </w:tcPr>
          <w:p w:rsidR="00263F98" w:rsidRPr="00D33747" w:rsidRDefault="00263F98" w:rsidP="00D33747">
            <w:pPr>
              <w:jc w:val="both"/>
              <w:rPr>
                <w:rFonts w:ascii="Arial" w:hAnsi="Arial" w:cs="Arial"/>
                <w:sz w:val="20"/>
                <w:szCs w:val="20"/>
              </w:rPr>
            </w:pPr>
            <w:r w:rsidRPr="00D33747">
              <w:rPr>
                <w:rFonts w:ascii="Arial" w:hAnsi="Arial" w:cs="Arial"/>
                <w:sz w:val="20"/>
                <w:szCs w:val="20"/>
              </w:rPr>
              <w:t>18,75</w:t>
            </w:r>
          </w:p>
        </w:tc>
      </w:tr>
      <w:tr w:rsidR="00263F98" w:rsidRPr="00D33747" w:rsidTr="00E87E5F">
        <w:tc>
          <w:tcPr>
            <w:tcW w:w="720" w:type="dxa"/>
            <w:shd w:val="clear" w:color="auto" w:fill="FFFFFF"/>
          </w:tcPr>
          <w:p w:rsidR="00263F98" w:rsidRPr="00D33747" w:rsidRDefault="00263F98" w:rsidP="00D33747">
            <w:pPr>
              <w:jc w:val="both"/>
              <w:rPr>
                <w:rFonts w:ascii="Arial" w:hAnsi="Arial" w:cs="Arial"/>
                <w:sz w:val="20"/>
                <w:szCs w:val="20"/>
              </w:rPr>
            </w:pPr>
            <w:r w:rsidRPr="00D33747">
              <w:rPr>
                <w:rFonts w:ascii="Arial" w:hAnsi="Arial" w:cs="Arial"/>
                <w:sz w:val="20"/>
                <w:szCs w:val="20"/>
              </w:rPr>
              <w:t>T4</w:t>
            </w:r>
          </w:p>
        </w:tc>
        <w:tc>
          <w:tcPr>
            <w:tcW w:w="720" w:type="dxa"/>
            <w:shd w:val="clear" w:color="auto" w:fill="FFFFFF"/>
          </w:tcPr>
          <w:p w:rsidR="00263F98" w:rsidRPr="00D33747" w:rsidRDefault="00263F98" w:rsidP="00D33747">
            <w:pPr>
              <w:jc w:val="both"/>
              <w:rPr>
                <w:rFonts w:ascii="Arial" w:hAnsi="Arial" w:cs="Arial"/>
                <w:sz w:val="20"/>
                <w:szCs w:val="20"/>
              </w:rPr>
            </w:pPr>
            <w:r w:rsidRPr="00D33747">
              <w:rPr>
                <w:rFonts w:ascii="Arial" w:hAnsi="Arial" w:cs="Arial"/>
                <w:sz w:val="20"/>
                <w:szCs w:val="20"/>
              </w:rPr>
              <w:t>3</w:t>
            </w:r>
          </w:p>
        </w:tc>
        <w:tc>
          <w:tcPr>
            <w:tcW w:w="900" w:type="dxa"/>
            <w:shd w:val="clear" w:color="auto" w:fill="FFFFFF"/>
          </w:tcPr>
          <w:p w:rsidR="00263F98" w:rsidRPr="00D33747" w:rsidRDefault="00263F98" w:rsidP="00D33747">
            <w:pPr>
              <w:jc w:val="both"/>
              <w:rPr>
                <w:rFonts w:ascii="Arial" w:hAnsi="Arial" w:cs="Arial"/>
                <w:sz w:val="20"/>
                <w:szCs w:val="20"/>
              </w:rPr>
            </w:pPr>
            <w:r w:rsidRPr="00D33747">
              <w:rPr>
                <w:rFonts w:ascii="Arial" w:hAnsi="Arial" w:cs="Arial"/>
                <w:sz w:val="20"/>
                <w:szCs w:val="20"/>
              </w:rPr>
              <w:t>18,75</w:t>
            </w:r>
          </w:p>
        </w:tc>
        <w:tc>
          <w:tcPr>
            <w:tcW w:w="720" w:type="dxa"/>
            <w:shd w:val="clear" w:color="auto" w:fill="FFFFFF"/>
          </w:tcPr>
          <w:p w:rsidR="00263F98" w:rsidRPr="00D33747" w:rsidRDefault="00263F98" w:rsidP="00D33747">
            <w:pPr>
              <w:jc w:val="both"/>
              <w:rPr>
                <w:rFonts w:ascii="Arial" w:hAnsi="Arial" w:cs="Arial"/>
                <w:sz w:val="20"/>
                <w:szCs w:val="20"/>
              </w:rPr>
            </w:pPr>
            <w:r w:rsidRPr="00D33747">
              <w:rPr>
                <w:rFonts w:ascii="Arial" w:hAnsi="Arial" w:cs="Arial"/>
                <w:sz w:val="20"/>
                <w:szCs w:val="20"/>
              </w:rPr>
              <w:t>N3b</w:t>
            </w:r>
          </w:p>
        </w:tc>
        <w:tc>
          <w:tcPr>
            <w:tcW w:w="720" w:type="dxa"/>
            <w:shd w:val="clear" w:color="auto" w:fill="FFFFFF"/>
          </w:tcPr>
          <w:p w:rsidR="00263F98" w:rsidRPr="00D33747" w:rsidRDefault="00263F98" w:rsidP="00D33747">
            <w:pPr>
              <w:jc w:val="both"/>
              <w:rPr>
                <w:rFonts w:ascii="Arial" w:hAnsi="Arial" w:cs="Arial"/>
                <w:sz w:val="20"/>
                <w:szCs w:val="20"/>
              </w:rPr>
            </w:pPr>
            <w:r w:rsidRPr="00D33747">
              <w:rPr>
                <w:rFonts w:ascii="Arial" w:hAnsi="Arial" w:cs="Arial"/>
                <w:sz w:val="20"/>
                <w:szCs w:val="20"/>
              </w:rPr>
              <w:t>1</w:t>
            </w:r>
          </w:p>
        </w:tc>
        <w:tc>
          <w:tcPr>
            <w:tcW w:w="900" w:type="dxa"/>
            <w:shd w:val="clear" w:color="auto" w:fill="FFFFFF"/>
          </w:tcPr>
          <w:p w:rsidR="00263F98" w:rsidRPr="00D33747" w:rsidRDefault="00263F98" w:rsidP="00D33747">
            <w:pPr>
              <w:jc w:val="both"/>
              <w:rPr>
                <w:rFonts w:ascii="Arial" w:hAnsi="Arial" w:cs="Arial"/>
                <w:sz w:val="20"/>
                <w:szCs w:val="20"/>
              </w:rPr>
            </w:pPr>
            <w:r w:rsidRPr="00D33747">
              <w:rPr>
                <w:rFonts w:ascii="Arial" w:hAnsi="Arial" w:cs="Arial"/>
                <w:sz w:val="20"/>
                <w:szCs w:val="20"/>
              </w:rPr>
              <w:t>6,25</w:t>
            </w:r>
          </w:p>
        </w:tc>
        <w:tc>
          <w:tcPr>
            <w:tcW w:w="720" w:type="dxa"/>
            <w:vMerge/>
            <w:shd w:val="clear" w:color="auto" w:fill="FFFFFF"/>
          </w:tcPr>
          <w:p w:rsidR="00263F98" w:rsidRPr="00D33747" w:rsidRDefault="00263F98" w:rsidP="00D33747">
            <w:pPr>
              <w:jc w:val="both"/>
              <w:rPr>
                <w:rFonts w:ascii="Arial" w:hAnsi="Arial" w:cs="Arial"/>
                <w:sz w:val="20"/>
                <w:szCs w:val="20"/>
              </w:rPr>
            </w:pPr>
          </w:p>
        </w:tc>
        <w:tc>
          <w:tcPr>
            <w:tcW w:w="720" w:type="dxa"/>
            <w:vMerge/>
            <w:shd w:val="clear" w:color="auto" w:fill="FFFFFF"/>
          </w:tcPr>
          <w:p w:rsidR="00263F98" w:rsidRPr="00D33747" w:rsidRDefault="00263F98" w:rsidP="00D33747">
            <w:pPr>
              <w:jc w:val="both"/>
              <w:rPr>
                <w:rFonts w:ascii="Arial" w:hAnsi="Arial" w:cs="Arial"/>
                <w:sz w:val="20"/>
                <w:szCs w:val="20"/>
              </w:rPr>
            </w:pPr>
          </w:p>
        </w:tc>
        <w:tc>
          <w:tcPr>
            <w:tcW w:w="900" w:type="dxa"/>
            <w:vMerge/>
            <w:shd w:val="clear" w:color="auto" w:fill="FFFFFF"/>
          </w:tcPr>
          <w:p w:rsidR="00263F98" w:rsidRPr="00D33747" w:rsidRDefault="00263F98" w:rsidP="00D33747">
            <w:pPr>
              <w:jc w:val="both"/>
              <w:rPr>
                <w:rFonts w:ascii="Arial" w:hAnsi="Arial" w:cs="Arial"/>
                <w:sz w:val="20"/>
                <w:szCs w:val="20"/>
              </w:rPr>
            </w:pPr>
          </w:p>
        </w:tc>
        <w:tc>
          <w:tcPr>
            <w:tcW w:w="979" w:type="dxa"/>
            <w:shd w:val="clear" w:color="auto" w:fill="FFFFFF"/>
          </w:tcPr>
          <w:p w:rsidR="00263F98" w:rsidRPr="00D33747" w:rsidRDefault="00263F98" w:rsidP="00D33747">
            <w:pPr>
              <w:jc w:val="both"/>
              <w:rPr>
                <w:rFonts w:ascii="Arial" w:hAnsi="Arial" w:cs="Arial"/>
                <w:sz w:val="20"/>
                <w:szCs w:val="20"/>
              </w:rPr>
            </w:pPr>
            <w:proofErr w:type="spellStart"/>
            <w:r w:rsidRPr="00D33747">
              <w:rPr>
                <w:rFonts w:ascii="Arial" w:hAnsi="Arial" w:cs="Arial"/>
                <w:sz w:val="20"/>
                <w:szCs w:val="20"/>
              </w:rPr>
              <w:t>IVc</w:t>
            </w:r>
            <w:proofErr w:type="spellEnd"/>
          </w:p>
        </w:tc>
        <w:tc>
          <w:tcPr>
            <w:tcW w:w="720" w:type="dxa"/>
            <w:shd w:val="clear" w:color="auto" w:fill="auto"/>
          </w:tcPr>
          <w:p w:rsidR="00263F98" w:rsidRPr="00D33747" w:rsidRDefault="00263F98" w:rsidP="00D33747">
            <w:pPr>
              <w:jc w:val="both"/>
              <w:rPr>
                <w:rFonts w:ascii="Arial" w:hAnsi="Arial" w:cs="Arial"/>
                <w:sz w:val="20"/>
                <w:szCs w:val="20"/>
              </w:rPr>
            </w:pPr>
            <w:r w:rsidRPr="00D33747">
              <w:rPr>
                <w:rFonts w:ascii="Arial" w:hAnsi="Arial" w:cs="Arial"/>
                <w:sz w:val="20"/>
                <w:szCs w:val="20"/>
              </w:rPr>
              <w:t>2</w:t>
            </w:r>
          </w:p>
        </w:tc>
        <w:tc>
          <w:tcPr>
            <w:tcW w:w="900" w:type="dxa"/>
            <w:shd w:val="clear" w:color="auto" w:fill="auto"/>
          </w:tcPr>
          <w:p w:rsidR="00263F98" w:rsidRPr="00D33747" w:rsidRDefault="00263F98" w:rsidP="00D33747">
            <w:pPr>
              <w:jc w:val="both"/>
              <w:rPr>
                <w:rFonts w:ascii="Arial" w:hAnsi="Arial" w:cs="Arial"/>
                <w:sz w:val="20"/>
                <w:szCs w:val="20"/>
              </w:rPr>
            </w:pPr>
            <w:r w:rsidRPr="00D33747">
              <w:rPr>
                <w:rFonts w:ascii="Arial" w:hAnsi="Arial" w:cs="Arial"/>
                <w:sz w:val="20"/>
                <w:szCs w:val="20"/>
              </w:rPr>
              <w:t>12,50</w:t>
            </w:r>
          </w:p>
        </w:tc>
      </w:tr>
    </w:tbl>
    <w:p w:rsidR="00263F98" w:rsidRPr="00D33747" w:rsidRDefault="00263F98" w:rsidP="00D33747">
      <w:pPr>
        <w:spacing w:after="0"/>
        <w:jc w:val="both"/>
        <w:rPr>
          <w:rFonts w:ascii="Arial" w:hAnsi="Arial" w:cs="Arial"/>
          <w:sz w:val="20"/>
          <w:szCs w:val="20"/>
        </w:rPr>
      </w:pPr>
      <w:r w:rsidRPr="00D33747">
        <w:rPr>
          <w:rFonts w:ascii="Arial" w:hAnsi="Arial" w:cs="Arial"/>
          <w:sz w:val="20"/>
          <w:szCs w:val="20"/>
        </w:rPr>
        <w:t>Fuente: Historia Clínica</w:t>
      </w:r>
    </w:p>
    <w:p w:rsidR="00263F98" w:rsidRPr="00D33747" w:rsidRDefault="00263F98" w:rsidP="00D33747">
      <w:pPr>
        <w:spacing w:after="0"/>
        <w:jc w:val="both"/>
        <w:rPr>
          <w:rFonts w:ascii="Arial" w:hAnsi="Arial" w:cs="Arial"/>
          <w:sz w:val="20"/>
          <w:szCs w:val="20"/>
        </w:rPr>
      </w:pPr>
    </w:p>
    <w:p w:rsidR="00263F98" w:rsidRPr="00D33747" w:rsidRDefault="00813B0B" w:rsidP="00D33747">
      <w:pPr>
        <w:spacing w:after="0"/>
        <w:jc w:val="both"/>
        <w:rPr>
          <w:rFonts w:ascii="Arial" w:hAnsi="Arial" w:cs="Arial"/>
          <w:sz w:val="20"/>
          <w:szCs w:val="20"/>
        </w:rPr>
      </w:pPr>
      <w:r w:rsidRPr="00D33747">
        <w:rPr>
          <w:rFonts w:ascii="Arial" w:hAnsi="Arial" w:cs="Arial"/>
          <w:sz w:val="20"/>
          <w:szCs w:val="20"/>
        </w:rPr>
        <w:t>En la tabla 1 Se observa</w:t>
      </w:r>
      <w:r w:rsidR="00263F98" w:rsidRPr="00D33747">
        <w:rPr>
          <w:rFonts w:ascii="Arial" w:hAnsi="Arial" w:cs="Arial"/>
          <w:sz w:val="20"/>
          <w:szCs w:val="20"/>
        </w:rPr>
        <w:t xml:space="preserve"> que predominaron los tumores </w:t>
      </w:r>
      <w:proofErr w:type="spellStart"/>
      <w:r w:rsidR="00263F98" w:rsidRPr="00D33747">
        <w:rPr>
          <w:rFonts w:ascii="Arial" w:hAnsi="Arial" w:cs="Arial"/>
          <w:sz w:val="20"/>
          <w:szCs w:val="20"/>
        </w:rPr>
        <w:t>estadiados</w:t>
      </w:r>
      <w:proofErr w:type="spellEnd"/>
      <w:r w:rsidR="00263F98" w:rsidRPr="00D33747">
        <w:rPr>
          <w:rFonts w:ascii="Arial" w:hAnsi="Arial" w:cs="Arial"/>
          <w:sz w:val="20"/>
          <w:szCs w:val="20"/>
        </w:rPr>
        <w:t xml:space="preserve"> como T2 y T3 con el 37,50% cada uno, la invasión ganglionar estuvo más representada por la N1 con el 31,25% de los casos, así como la no existencia de metástasis a distancia en el 87,50% de los pacientes. La etapa clínica predominante fue la III, en el 43,75% de los casos, a expensas del predominio del tamaño tumoral (T3), invasión ganglionar (N1) y la metástasis a distancia (M0). </w:t>
      </w:r>
    </w:p>
    <w:p w:rsidR="00813B0B" w:rsidRPr="00D33747" w:rsidRDefault="00813B0B" w:rsidP="00D33747">
      <w:pPr>
        <w:spacing w:after="0"/>
        <w:jc w:val="both"/>
        <w:rPr>
          <w:rFonts w:ascii="Arial" w:hAnsi="Arial" w:cs="Arial"/>
          <w:sz w:val="20"/>
          <w:szCs w:val="20"/>
        </w:rPr>
      </w:pPr>
    </w:p>
    <w:p w:rsidR="00F662A1" w:rsidRPr="00D33747" w:rsidRDefault="00813B0B" w:rsidP="00D33747">
      <w:pPr>
        <w:jc w:val="both"/>
        <w:rPr>
          <w:rFonts w:ascii="Arial" w:hAnsi="Arial" w:cs="Arial"/>
          <w:sz w:val="20"/>
          <w:szCs w:val="20"/>
        </w:rPr>
      </w:pPr>
      <w:r w:rsidRPr="00D33747">
        <w:rPr>
          <w:rFonts w:ascii="Arial" w:hAnsi="Arial" w:cs="Arial"/>
          <w:sz w:val="20"/>
          <w:szCs w:val="20"/>
        </w:rPr>
        <w:t>En esta serie de 16 casos se determinó la p</w:t>
      </w:r>
      <w:r w:rsidR="00263F98" w:rsidRPr="00D33747">
        <w:rPr>
          <w:rFonts w:ascii="Arial" w:hAnsi="Arial" w:cs="Arial"/>
          <w:sz w:val="20"/>
          <w:szCs w:val="20"/>
        </w:rPr>
        <w:t xml:space="preserve">resencia del virus Epstein </w:t>
      </w:r>
      <w:proofErr w:type="spellStart"/>
      <w:r w:rsidR="00263F98" w:rsidRPr="00D33747">
        <w:rPr>
          <w:rFonts w:ascii="Arial" w:hAnsi="Arial" w:cs="Arial"/>
          <w:sz w:val="20"/>
          <w:szCs w:val="20"/>
        </w:rPr>
        <w:t>Barr</w:t>
      </w:r>
      <w:proofErr w:type="spellEnd"/>
      <w:r w:rsidR="00263F98" w:rsidRPr="00D33747">
        <w:rPr>
          <w:rFonts w:ascii="Arial" w:hAnsi="Arial" w:cs="Arial"/>
          <w:sz w:val="20"/>
          <w:szCs w:val="20"/>
        </w:rPr>
        <w:t xml:space="preserve"> en el tumor y su relación con el tipo</w:t>
      </w:r>
      <w:r w:rsidRPr="00D33747">
        <w:rPr>
          <w:rFonts w:ascii="Arial" w:hAnsi="Arial" w:cs="Arial"/>
          <w:sz w:val="20"/>
          <w:szCs w:val="20"/>
        </w:rPr>
        <w:t xml:space="preserve"> histológico, mediante técnica de </w:t>
      </w:r>
      <w:proofErr w:type="spellStart"/>
      <w:r w:rsidRPr="00D33747">
        <w:rPr>
          <w:rFonts w:ascii="Arial" w:hAnsi="Arial" w:cs="Arial"/>
          <w:sz w:val="20"/>
          <w:szCs w:val="20"/>
        </w:rPr>
        <w:t>inmunohistoquímica</w:t>
      </w:r>
      <w:proofErr w:type="spellEnd"/>
      <w:r w:rsidR="00F662A1" w:rsidRPr="00D33747">
        <w:rPr>
          <w:rFonts w:ascii="Arial" w:hAnsi="Arial" w:cs="Arial"/>
          <w:sz w:val="20"/>
          <w:szCs w:val="20"/>
        </w:rPr>
        <w:t xml:space="preserve">, </w:t>
      </w:r>
      <w:r w:rsidRPr="00D33747">
        <w:rPr>
          <w:rFonts w:ascii="Arial" w:hAnsi="Arial" w:cs="Arial"/>
          <w:sz w:val="20"/>
          <w:szCs w:val="20"/>
        </w:rPr>
        <w:t xml:space="preserve"> es de destacar que en los estudios de </w:t>
      </w:r>
      <w:proofErr w:type="spellStart"/>
      <w:r w:rsidRPr="00D33747">
        <w:rPr>
          <w:rFonts w:ascii="Arial" w:hAnsi="Arial" w:cs="Arial"/>
          <w:sz w:val="20"/>
          <w:szCs w:val="20"/>
        </w:rPr>
        <w:t>inmunohistoquímica</w:t>
      </w:r>
      <w:proofErr w:type="spellEnd"/>
      <w:r w:rsidRPr="00D33747">
        <w:rPr>
          <w:rFonts w:ascii="Arial" w:hAnsi="Arial" w:cs="Arial"/>
          <w:sz w:val="20"/>
          <w:szCs w:val="20"/>
        </w:rPr>
        <w:t xml:space="preserve"> el 100% de la población resulta negativa a la presencia del virus,  lo que hace al tipo 3 el más representativo con este resultado en el 50,00% de los casos, al ser 8 pacientes   diagnosticados  </w:t>
      </w:r>
      <w:proofErr w:type="spellStart"/>
      <w:r w:rsidRPr="00D33747">
        <w:rPr>
          <w:rFonts w:ascii="Arial" w:hAnsi="Arial" w:cs="Arial"/>
          <w:sz w:val="20"/>
          <w:szCs w:val="20"/>
        </w:rPr>
        <w:t>histopatologicamente</w:t>
      </w:r>
      <w:proofErr w:type="spellEnd"/>
      <w:r w:rsidRPr="00D33747">
        <w:rPr>
          <w:rFonts w:ascii="Arial" w:hAnsi="Arial" w:cs="Arial"/>
          <w:sz w:val="20"/>
          <w:szCs w:val="20"/>
        </w:rPr>
        <w:t xml:space="preserve"> como carcinomas indiferenciados.</w:t>
      </w:r>
      <w:r w:rsidR="00F662A1" w:rsidRPr="00D33747">
        <w:rPr>
          <w:rFonts w:ascii="Arial" w:hAnsi="Arial" w:cs="Arial"/>
          <w:sz w:val="20"/>
          <w:szCs w:val="20"/>
        </w:rPr>
        <w:t xml:space="preserve"> </w:t>
      </w:r>
    </w:p>
    <w:p w:rsidR="00F662A1" w:rsidRPr="00D33747" w:rsidRDefault="00F662A1" w:rsidP="00D33747">
      <w:pPr>
        <w:jc w:val="both"/>
        <w:rPr>
          <w:rFonts w:ascii="Arial" w:hAnsi="Arial" w:cs="Arial"/>
          <w:sz w:val="20"/>
          <w:szCs w:val="20"/>
        </w:rPr>
      </w:pPr>
      <w:r w:rsidRPr="00D33747">
        <w:rPr>
          <w:rFonts w:ascii="Arial" w:hAnsi="Arial" w:cs="Arial"/>
          <w:sz w:val="20"/>
          <w:szCs w:val="20"/>
        </w:rPr>
        <w:lastRenderedPageBreak/>
        <w:t xml:space="preserve">De manera similar  al relacionar la etapa clínica con la presencia del virus Epstein </w:t>
      </w:r>
      <w:proofErr w:type="spellStart"/>
      <w:r w:rsidRPr="00D33747">
        <w:rPr>
          <w:rFonts w:ascii="Arial" w:hAnsi="Arial" w:cs="Arial"/>
          <w:sz w:val="20"/>
          <w:szCs w:val="20"/>
        </w:rPr>
        <w:t>Barr</w:t>
      </w:r>
      <w:proofErr w:type="spellEnd"/>
      <w:r w:rsidRPr="00D33747">
        <w:rPr>
          <w:rFonts w:ascii="Arial" w:hAnsi="Arial" w:cs="Arial"/>
          <w:sz w:val="20"/>
          <w:szCs w:val="20"/>
        </w:rPr>
        <w:t xml:space="preserve">, al ser el 100% de los casos negativos, la etapa más representada fue el </w:t>
      </w:r>
      <w:proofErr w:type="spellStart"/>
      <w:r w:rsidRPr="00D33747">
        <w:rPr>
          <w:rFonts w:ascii="Arial" w:hAnsi="Arial" w:cs="Arial"/>
          <w:sz w:val="20"/>
          <w:szCs w:val="20"/>
        </w:rPr>
        <w:t>estadío</w:t>
      </w:r>
      <w:proofErr w:type="spellEnd"/>
      <w:r w:rsidRPr="00D33747">
        <w:rPr>
          <w:rFonts w:ascii="Arial" w:hAnsi="Arial" w:cs="Arial"/>
          <w:sz w:val="20"/>
          <w:szCs w:val="20"/>
        </w:rPr>
        <w:t xml:space="preserve"> III, con 7 pacientes para un 43,75% de los casos.</w:t>
      </w:r>
    </w:p>
    <w:p w:rsidR="00263F98" w:rsidRPr="00D33747" w:rsidRDefault="00263F98" w:rsidP="00D33747">
      <w:pPr>
        <w:spacing w:after="0"/>
        <w:jc w:val="both"/>
        <w:rPr>
          <w:rFonts w:ascii="Arial" w:hAnsi="Arial" w:cs="Arial"/>
          <w:sz w:val="20"/>
          <w:szCs w:val="20"/>
        </w:rPr>
      </w:pPr>
      <w:r w:rsidRPr="00D33747">
        <w:rPr>
          <w:rFonts w:ascii="Arial" w:hAnsi="Arial" w:cs="Arial"/>
          <w:sz w:val="20"/>
          <w:szCs w:val="20"/>
        </w:rPr>
        <w:t xml:space="preserve">Tabla </w:t>
      </w:r>
      <w:r w:rsidR="00F662A1" w:rsidRPr="00D33747">
        <w:rPr>
          <w:rFonts w:ascii="Arial" w:hAnsi="Arial" w:cs="Arial"/>
          <w:sz w:val="20"/>
          <w:szCs w:val="20"/>
        </w:rPr>
        <w:t>2</w:t>
      </w:r>
      <w:r w:rsidRPr="00D33747">
        <w:rPr>
          <w:rFonts w:ascii="Arial" w:hAnsi="Arial" w:cs="Arial"/>
          <w:sz w:val="20"/>
          <w:szCs w:val="20"/>
        </w:rPr>
        <w:t>. Tratamiento aplicado a pacientes con carcinoma nasofaríngeo.</w:t>
      </w:r>
    </w:p>
    <w:p w:rsidR="00263F98" w:rsidRPr="00D33747" w:rsidRDefault="00263F98" w:rsidP="00D33747">
      <w:pPr>
        <w:spacing w:after="0"/>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56"/>
        <w:gridCol w:w="832"/>
        <w:gridCol w:w="1120"/>
      </w:tblGrid>
      <w:tr w:rsidR="00263F98" w:rsidRPr="00D33747" w:rsidTr="006D2B54">
        <w:trPr>
          <w:trHeight w:val="299"/>
        </w:trPr>
        <w:tc>
          <w:tcPr>
            <w:tcW w:w="6256" w:type="dxa"/>
            <w:vMerge w:val="restart"/>
            <w:shd w:val="clear" w:color="auto" w:fill="99CCFF"/>
          </w:tcPr>
          <w:p w:rsidR="00263F98" w:rsidRPr="00D33747" w:rsidRDefault="00263F98" w:rsidP="00D33747">
            <w:pPr>
              <w:jc w:val="both"/>
              <w:rPr>
                <w:rFonts w:ascii="Arial" w:hAnsi="Arial" w:cs="Arial"/>
                <w:sz w:val="20"/>
                <w:szCs w:val="20"/>
              </w:rPr>
            </w:pPr>
            <w:r w:rsidRPr="00D33747">
              <w:rPr>
                <w:rFonts w:ascii="Arial" w:hAnsi="Arial" w:cs="Arial"/>
                <w:iCs/>
                <w:sz w:val="20"/>
                <w:szCs w:val="20"/>
              </w:rPr>
              <w:t>Conducta de tratamiento</w:t>
            </w:r>
          </w:p>
        </w:tc>
        <w:tc>
          <w:tcPr>
            <w:tcW w:w="1951" w:type="dxa"/>
            <w:gridSpan w:val="2"/>
            <w:shd w:val="clear" w:color="auto" w:fill="99CCFF"/>
          </w:tcPr>
          <w:p w:rsidR="00263F98" w:rsidRPr="00D33747" w:rsidRDefault="00263F98" w:rsidP="00D33747">
            <w:pPr>
              <w:jc w:val="both"/>
              <w:rPr>
                <w:rFonts w:ascii="Arial" w:hAnsi="Arial" w:cs="Arial"/>
                <w:sz w:val="20"/>
                <w:szCs w:val="20"/>
              </w:rPr>
            </w:pPr>
            <w:r w:rsidRPr="00D33747">
              <w:rPr>
                <w:rFonts w:ascii="Arial" w:hAnsi="Arial" w:cs="Arial"/>
                <w:sz w:val="20"/>
                <w:szCs w:val="20"/>
              </w:rPr>
              <w:t>Pacientes</w:t>
            </w:r>
          </w:p>
        </w:tc>
      </w:tr>
      <w:tr w:rsidR="00263F98" w:rsidRPr="00D33747" w:rsidTr="006D2B54">
        <w:trPr>
          <w:trHeight w:val="103"/>
        </w:trPr>
        <w:tc>
          <w:tcPr>
            <w:tcW w:w="6256" w:type="dxa"/>
            <w:vMerge/>
            <w:shd w:val="clear" w:color="auto" w:fill="99CCFF"/>
          </w:tcPr>
          <w:p w:rsidR="00263F98" w:rsidRPr="00D33747" w:rsidRDefault="00263F98" w:rsidP="00D33747">
            <w:pPr>
              <w:jc w:val="both"/>
              <w:rPr>
                <w:rFonts w:ascii="Arial" w:hAnsi="Arial" w:cs="Arial"/>
                <w:sz w:val="20"/>
                <w:szCs w:val="20"/>
              </w:rPr>
            </w:pPr>
          </w:p>
        </w:tc>
        <w:tc>
          <w:tcPr>
            <w:tcW w:w="832" w:type="dxa"/>
            <w:shd w:val="clear" w:color="auto" w:fill="99CCFF"/>
          </w:tcPr>
          <w:p w:rsidR="00263F98" w:rsidRPr="00D33747" w:rsidRDefault="00263F98" w:rsidP="00D33747">
            <w:pPr>
              <w:jc w:val="both"/>
              <w:rPr>
                <w:rFonts w:ascii="Arial" w:hAnsi="Arial" w:cs="Arial"/>
                <w:sz w:val="20"/>
                <w:szCs w:val="20"/>
              </w:rPr>
            </w:pPr>
            <w:r w:rsidRPr="00D33747">
              <w:rPr>
                <w:rFonts w:ascii="Arial" w:hAnsi="Arial" w:cs="Arial"/>
                <w:sz w:val="20"/>
                <w:szCs w:val="20"/>
              </w:rPr>
              <w:t>No.</w:t>
            </w:r>
          </w:p>
        </w:tc>
        <w:tc>
          <w:tcPr>
            <w:tcW w:w="1120" w:type="dxa"/>
            <w:shd w:val="clear" w:color="auto" w:fill="99CCFF"/>
          </w:tcPr>
          <w:p w:rsidR="00263F98" w:rsidRPr="00D33747" w:rsidRDefault="00263F98" w:rsidP="00D33747">
            <w:pPr>
              <w:jc w:val="both"/>
              <w:rPr>
                <w:rFonts w:ascii="Arial" w:hAnsi="Arial" w:cs="Arial"/>
                <w:sz w:val="20"/>
                <w:szCs w:val="20"/>
              </w:rPr>
            </w:pPr>
            <w:r w:rsidRPr="00D33747">
              <w:rPr>
                <w:rFonts w:ascii="Arial" w:hAnsi="Arial" w:cs="Arial"/>
                <w:sz w:val="20"/>
                <w:szCs w:val="20"/>
              </w:rPr>
              <w:t>%</w:t>
            </w:r>
          </w:p>
        </w:tc>
      </w:tr>
      <w:tr w:rsidR="00263F98" w:rsidRPr="00D33747" w:rsidTr="006D2B54">
        <w:trPr>
          <w:trHeight w:val="310"/>
        </w:trPr>
        <w:tc>
          <w:tcPr>
            <w:tcW w:w="6256" w:type="dxa"/>
            <w:shd w:val="clear" w:color="auto" w:fill="auto"/>
          </w:tcPr>
          <w:p w:rsidR="00263F98" w:rsidRPr="00D33747" w:rsidRDefault="00263F98" w:rsidP="00D33747">
            <w:pPr>
              <w:jc w:val="both"/>
              <w:rPr>
                <w:rFonts w:ascii="Arial" w:hAnsi="Arial" w:cs="Arial"/>
                <w:sz w:val="20"/>
                <w:szCs w:val="20"/>
              </w:rPr>
            </w:pPr>
            <w:r w:rsidRPr="00D33747">
              <w:rPr>
                <w:rFonts w:ascii="Arial" w:hAnsi="Arial" w:cs="Arial"/>
                <w:iCs/>
                <w:sz w:val="20"/>
                <w:szCs w:val="20"/>
              </w:rPr>
              <w:t>Quimioterapia-Radioterapia y quimioterapia  Adyuvante</w:t>
            </w:r>
          </w:p>
        </w:tc>
        <w:tc>
          <w:tcPr>
            <w:tcW w:w="832" w:type="dxa"/>
            <w:shd w:val="clear" w:color="auto" w:fill="auto"/>
          </w:tcPr>
          <w:p w:rsidR="00263F98" w:rsidRPr="00D33747" w:rsidRDefault="00263F98" w:rsidP="00D33747">
            <w:pPr>
              <w:jc w:val="both"/>
              <w:rPr>
                <w:rFonts w:ascii="Arial" w:hAnsi="Arial" w:cs="Arial"/>
                <w:sz w:val="20"/>
                <w:szCs w:val="20"/>
              </w:rPr>
            </w:pPr>
            <w:r w:rsidRPr="00D33747">
              <w:rPr>
                <w:rFonts w:ascii="Arial" w:hAnsi="Arial" w:cs="Arial"/>
                <w:sz w:val="20"/>
                <w:szCs w:val="20"/>
              </w:rPr>
              <w:t>9</w:t>
            </w:r>
          </w:p>
        </w:tc>
        <w:tc>
          <w:tcPr>
            <w:tcW w:w="1120" w:type="dxa"/>
            <w:shd w:val="clear" w:color="auto" w:fill="auto"/>
          </w:tcPr>
          <w:p w:rsidR="00263F98" w:rsidRPr="00D33747" w:rsidRDefault="00263F98" w:rsidP="00D33747">
            <w:pPr>
              <w:jc w:val="both"/>
              <w:rPr>
                <w:rFonts w:ascii="Arial" w:hAnsi="Arial" w:cs="Arial"/>
                <w:sz w:val="20"/>
                <w:szCs w:val="20"/>
              </w:rPr>
            </w:pPr>
            <w:r w:rsidRPr="00D33747">
              <w:rPr>
                <w:rFonts w:ascii="Arial" w:hAnsi="Arial" w:cs="Arial"/>
                <w:sz w:val="20"/>
                <w:szCs w:val="20"/>
              </w:rPr>
              <w:t>56,25</w:t>
            </w:r>
          </w:p>
        </w:tc>
      </w:tr>
      <w:tr w:rsidR="00263F98" w:rsidRPr="00D33747" w:rsidTr="006D2B54">
        <w:trPr>
          <w:trHeight w:val="310"/>
        </w:trPr>
        <w:tc>
          <w:tcPr>
            <w:tcW w:w="6256" w:type="dxa"/>
            <w:shd w:val="clear" w:color="auto" w:fill="auto"/>
          </w:tcPr>
          <w:p w:rsidR="00263F98" w:rsidRPr="00D33747" w:rsidRDefault="00263F98" w:rsidP="00D33747">
            <w:pPr>
              <w:jc w:val="both"/>
              <w:rPr>
                <w:rFonts w:ascii="Arial" w:hAnsi="Arial" w:cs="Arial"/>
                <w:sz w:val="20"/>
                <w:szCs w:val="20"/>
              </w:rPr>
            </w:pPr>
            <w:r w:rsidRPr="00D33747">
              <w:rPr>
                <w:rFonts w:ascii="Arial" w:hAnsi="Arial" w:cs="Arial"/>
                <w:iCs/>
                <w:sz w:val="20"/>
                <w:szCs w:val="20"/>
              </w:rPr>
              <w:t>Quimioterapia- Radioterapia concurrente</w:t>
            </w:r>
          </w:p>
        </w:tc>
        <w:tc>
          <w:tcPr>
            <w:tcW w:w="832" w:type="dxa"/>
            <w:shd w:val="clear" w:color="auto" w:fill="auto"/>
          </w:tcPr>
          <w:p w:rsidR="00263F98" w:rsidRPr="00D33747" w:rsidRDefault="00263F98" w:rsidP="00D33747">
            <w:pPr>
              <w:jc w:val="both"/>
              <w:rPr>
                <w:rFonts w:ascii="Arial" w:hAnsi="Arial" w:cs="Arial"/>
                <w:sz w:val="20"/>
                <w:szCs w:val="20"/>
              </w:rPr>
            </w:pPr>
            <w:r w:rsidRPr="00D33747">
              <w:rPr>
                <w:rFonts w:ascii="Arial" w:hAnsi="Arial" w:cs="Arial"/>
                <w:sz w:val="20"/>
                <w:szCs w:val="20"/>
              </w:rPr>
              <w:t>4</w:t>
            </w:r>
          </w:p>
        </w:tc>
        <w:tc>
          <w:tcPr>
            <w:tcW w:w="1120" w:type="dxa"/>
            <w:shd w:val="clear" w:color="auto" w:fill="auto"/>
          </w:tcPr>
          <w:p w:rsidR="00263F98" w:rsidRPr="00D33747" w:rsidRDefault="00263F98" w:rsidP="00D33747">
            <w:pPr>
              <w:jc w:val="both"/>
              <w:rPr>
                <w:rFonts w:ascii="Arial" w:hAnsi="Arial" w:cs="Arial"/>
                <w:sz w:val="20"/>
                <w:szCs w:val="20"/>
              </w:rPr>
            </w:pPr>
            <w:r w:rsidRPr="00D33747">
              <w:rPr>
                <w:rFonts w:ascii="Arial" w:hAnsi="Arial" w:cs="Arial"/>
                <w:sz w:val="20"/>
                <w:szCs w:val="20"/>
              </w:rPr>
              <w:t>25,00</w:t>
            </w:r>
          </w:p>
        </w:tc>
      </w:tr>
      <w:tr w:rsidR="00263F98" w:rsidRPr="00D33747" w:rsidTr="006D2B54">
        <w:trPr>
          <w:trHeight w:val="310"/>
        </w:trPr>
        <w:tc>
          <w:tcPr>
            <w:tcW w:w="6256" w:type="dxa"/>
            <w:shd w:val="clear" w:color="auto" w:fill="auto"/>
          </w:tcPr>
          <w:p w:rsidR="00263F98" w:rsidRPr="00D33747" w:rsidRDefault="00263F98" w:rsidP="00D33747">
            <w:pPr>
              <w:jc w:val="both"/>
              <w:rPr>
                <w:rFonts w:ascii="Arial" w:hAnsi="Arial" w:cs="Arial"/>
                <w:sz w:val="20"/>
                <w:szCs w:val="20"/>
              </w:rPr>
            </w:pPr>
            <w:r w:rsidRPr="00D33747">
              <w:rPr>
                <w:rFonts w:ascii="Arial" w:hAnsi="Arial" w:cs="Arial"/>
                <w:iCs/>
                <w:sz w:val="20"/>
                <w:szCs w:val="20"/>
              </w:rPr>
              <w:t>Radioterapia sola</w:t>
            </w:r>
          </w:p>
        </w:tc>
        <w:tc>
          <w:tcPr>
            <w:tcW w:w="832" w:type="dxa"/>
            <w:shd w:val="clear" w:color="auto" w:fill="auto"/>
          </w:tcPr>
          <w:p w:rsidR="00263F98" w:rsidRPr="00D33747" w:rsidRDefault="00263F98" w:rsidP="00D33747">
            <w:pPr>
              <w:jc w:val="both"/>
              <w:rPr>
                <w:rFonts w:ascii="Arial" w:hAnsi="Arial" w:cs="Arial"/>
                <w:sz w:val="20"/>
                <w:szCs w:val="20"/>
              </w:rPr>
            </w:pPr>
            <w:r w:rsidRPr="00D33747">
              <w:rPr>
                <w:rFonts w:ascii="Arial" w:hAnsi="Arial" w:cs="Arial"/>
                <w:sz w:val="20"/>
                <w:szCs w:val="20"/>
              </w:rPr>
              <w:t>1</w:t>
            </w:r>
          </w:p>
        </w:tc>
        <w:tc>
          <w:tcPr>
            <w:tcW w:w="1120" w:type="dxa"/>
            <w:shd w:val="clear" w:color="auto" w:fill="auto"/>
          </w:tcPr>
          <w:p w:rsidR="00263F98" w:rsidRPr="00D33747" w:rsidRDefault="00263F98" w:rsidP="00D33747">
            <w:pPr>
              <w:jc w:val="both"/>
              <w:rPr>
                <w:rFonts w:ascii="Arial" w:hAnsi="Arial" w:cs="Arial"/>
                <w:sz w:val="20"/>
                <w:szCs w:val="20"/>
              </w:rPr>
            </w:pPr>
            <w:r w:rsidRPr="00D33747">
              <w:rPr>
                <w:rFonts w:ascii="Arial" w:hAnsi="Arial" w:cs="Arial"/>
                <w:sz w:val="20"/>
                <w:szCs w:val="20"/>
              </w:rPr>
              <w:t>6,25</w:t>
            </w:r>
          </w:p>
        </w:tc>
      </w:tr>
      <w:tr w:rsidR="00263F98" w:rsidRPr="00D33747" w:rsidTr="006D2B54">
        <w:trPr>
          <w:trHeight w:val="299"/>
        </w:trPr>
        <w:tc>
          <w:tcPr>
            <w:tcW w:w="6256" w:type="dxa"/>
            <w:shd w:val="clear" w:color="auto" w:fill="auto"/>
          </w:tcPr>
          <w:p w:rsidR="00263F98" w:rsidRPr="00D33747" w:rsidRDefault="00263F98" w:rsidP="00D33747">
            <w:pPr>
              <w:jc w:val="both"/>
              <w:rPr>
                <w:rFonts w:ascii="Arial" w:hAnsi="Arial" w:cs="Arial"/>
                <w:sz w:val="20"/>
                <w:szCs w:val="20"/>
              </w:rPr>
            </w:pPr>
            <w:r w:rsidRPr="00D33747">
              <w:rPr>
                <w:rFonts w:ascii="Arial" w:hAnsi="Arial" w:cs="Arial"/>
                <w:iCs/>
                <w:sz w:val="20"/>
                <w:szCs w:val="20"/>
              </w:rPr>
              <w:t>Quimioterapia 1ra opción</w:t>
            </w:r>
          </w:p>
        </w:tc>
        <w:tc>
          <w:tcPr>
            <w:tcW w:w="832" w:type="dxa"/>
            <w:shd w:val="clear" w:color="auto" w:fill="auto"/>
          </w:tcPr>
          <w:p w:rsidR="00263F98" w:rsidRPr="00D33747" w:rsidRDefault="00263F98" w:rsidP="00D33747">
            <w:pPr>
              <w:jc w:val="both"/>
              <w:rPr>
                <w:rFonts w:ascii="Arial" w:hAnsi="Arial" w:cs="Arial"/>
                <w:sz w:val="20"/>
                <w:szCs w:val="20"/>
              </w:rPr>
            </w:pPr>
            <w:r w:rsidRPr="00D33747">
              <w:rPr>
                <w:rFonts w:ascii="Arial" w:hAnsi="Arial" w:cs="Arial"/>
                <w:sz w:val="20"/>
                <w:szCs w:val="20"/>
              </w:rPr>
              <w:t>2</w:t>
            </w:r>
          </w:p>
        </w:tc>
        <w:tc>
          <w:tcPr>
            <w:tcW w:w="1120" w:type="dxa"/>
            <w:shd w:val="clear" w:color="auto" w:fill="auto"/>
          </w:tcPr>
          <w:p w:rsidR="00263F98" w:rsidRPr="00D33747" w:rsidRDefault="00263F98" w:rsidP="00D33747">
            <w:pPr>
              <w:jc w:val="both"/>
              <w:rPr>
                <w:rFonts w:ascii="Arial" w:hAnsi="Arial" w:cs="Arial"/>
                <w:sz w:val="20"/>
                <w:szCs w:val="20"/>
              </w:rPr>
            </w:pPr>
            <w:r w:rsidRPr="00D33747">
              <w:rPr>
                <w:rFonts w:ascii="Arial" w:hAnsi="Arial" w:cs="Arial"/>
                <w:sz w:val="20"/>
                <w:szCs w:val="20"/>
              </w:rPr>
              <w:t>12,50</w:t>
            </w:r>
          </w:p>
        </w:tc>
      </w:tr>
      <w:tr w:rsidR="00263F98" w:rsidRPr="00D33747" w:rsidTr="006D2B54">
        <w:trPr>
          <w:trHeight w:val="310"/>
        </w:trPr>
        <w:tc>
          <w:tcPr>
            <w:tcW w:w="6256" w:type="dxa"/>
            <w:shd w:val="clear" w:color="auto" w:fill="auto"/>
          </w:tcPr>
          <w:p w:rsidR="00263F98" w:rsidRPr="00D33747" w:rsidRDefault="00263F98" w:rsidP="00D33747">
            <w:pPr>
              <w:jc w:val="both"/>
              <w:rPr>
                <w:rFonts w:ascii="Arial" w:hAnsi="Arial" w:cs="Arial"/>
                <w:sz w:val="20"/>
                <w:szCs w:val="20"/>
              </w:rPr>
            </w:pPr>
            <w:r w:rsidRPr="00D33747">
              <w:rPr>
                <w:rFonts w:ascii="Arial" w:hAnsi="Arial" w:cs="Arial"/>
                <w:sz w:val="20"/>
                <w:szCs w:val="20"/>
              </w:rPr>
              <w:t>Total</w:t>
            </w:r>
          </w:p>
        </w:tc>
        <w:tc>
          <w:tcPr>
            <w:tcW w:w="832" w:type="dxa"/>
            <w:shd w:val="clear" w:color="auto" w:fill="auto"/>
          </w:tcPr>
          <w:p w:rsidR="00263F98" w:rsidRPr="00D33747" w:rsidRDefault="00263F98" w:rsidP="00D33747">
            <w:pPr>
              <w:jc w:val="both"/>
              <w:rPr>
                <w:rFonts w:ascii="Arial" w:hAnsi="Arial" w:cs="Arial"/>
                <w:sz w:val="20"/>
                <w:szCs w:val="20"/>
              </w:rPr>
            </w:pPr>
            <w:r w:rsidRPr="00D33747">
              <w:rPr>
                <w:rFonts w:ascii="Arial" w:hAnsi="Arial" w:cs="Arial"/>
                <w:sz w:val="20"/>
                <w:szCs w:val="20"/>
              </w:rPr>
              <w:t>16</w:t>
            </w:r>
          </w:p>
        </w:tc>
        <w:tc>
          <w:tcPr>
            <w:tcW w:w="1120" w:type="dxa"/>
            <w:shd w:val="clear" w:color="auto" w:fill="auto"/>
          </w:tcPr>
          <w:p w:rsidR="00263F98" w:rsidRPr="00D33747" w:rsidRDefault="00263F98" w:rsidP="00D33747">
            <w:pPr>
              <w:jc w:val="both"/>
              <w:rPr>
                <w:rFonts w:ascii="Arial" w:hAnsi="Arial" w:cs="Arial"/>
                <w:sz w:val="20"/>
                <w:szCs w:val="20"/>
              </w:rPr>
            </w:pPr>
            <w:r w:rsidRPr="00D33747">
              <w:rPr>
                <w:rFonts w:ascii="Arial" w:hAnsi="Arial" w:cs="Arial"/>
                <w:sz w:val="20"/>
                <w:szCs w:val="20"/>
              </w:rPr>
              <w:t>100,00</w:t>
            </w:r>
          </w:p>
        </w:tc>
      </w:tr>
    </w:tbl>
    <w:p w:rsidR="00263F98" w:rsidRPr="00D33747" w:rsidRDefault="00263F98" w:rsidP="00D33747">
      <w:pPr>
        <w:spacing w:after="0"/>
        <w:jc w:val="both"/>
        <w:rPr>
          <w:rFonts w:ascii="Arial" w:hAnsi="Arial" w:cs="Arial"/>
          <w:sz w:val="20"/>
          <w:szCs w:val="20"/>
        </w:rPr>
      </w:pPr>
      <w:r w:rsidRPr="00D33747">
        <w:rPr>
          <w:rFonts w:ascii="Arial" w:hAnsi="Arial" w:cs="Arial"/>
          <w:sz w:val="20"/>
          <w:szCs w:val="20"/>
        </w:rPr>
        <w:t>Fuente: Historia Clínica</w:t>
      </w:r>
    </w:p>
    <w:p w:rsidR="00263F98" w:rsidRPr="00D33747" w:rsidRDefault="00263F98" w:rsidP="00D33747">
      <w:pPr>
        <w:tabs>
          <w:tab w:val="left" w:pos="3086"/>
        </w:tabs>
        <w:spacing w:after="0"/>
        <w:jc w:val="both"/>
        <w:rPr>
          <w:rFonts w:ascii="Arial" w:hAnsi="Arial" w:cs="Arial"/>
          <w:sz w:val="20"/>
          <w:szCs w:val="20"/>
        </w:rPr>
      </w:pPr>
      <w:r w:rsidRPr="00D33747">
        <w:rPr>
          <w:rFonts w:ascii="Arial" w:hAnsi="Arial" w:cs="Arial"/>
          <w:sz w:val="20"/>
          <w:szCs w:val="20"/>
        </w:rPr>
        <w:t xml:space="preserve">El tratamiento con </w:t>
      </w:r>
      <w:r w:rsidRPr="00D33747">
        <w:rPr>
          <w:rFonts w:ascii="Arial" w:hAnsi="Arial" w:cs="Arial"/>
          <w:iCs/>
          <w:sz w:val="20"/>
          <w:szCs w:val="20"/>
        </w:rPr>
        <w:t xml:space="preserve">quimioterapia-radioterapia concurrente y quimioterapia  adyuvante, fue el más usado, en el 56,25% de los pacientes, seguido de la quimioterapia-radioterapia concurrente en el 25,00% de los casos, justificado por ser los protocolos de tratamiento del INOR para cada </w:t>
      </w:r>
      <w:proofErr w:type="spellStart"/>
      <w:r w:rsidRPr="00D33747">
        <w:rPr>
          <w:rFonts w:ascii="Arial" w:hAnsi="Arial" w:cs="Arial"/>
          <w:iCs/>
          <w:sz w:val="20"/>
          <w:szCs w:val="20"/>
        </w:rPr>
        <w:t>estadiamiento</w:t>
      </w:r>
      <w:proofErr w:type="spellEnd"/>
      <w:r w:rsidRPr="00D33747">
        <w:rPr>
          <w:rFonts w:ascii="Arial" w:hAnsi="Arial" w:cs="Arial"/>
          <w:iCs/>
          <w:sz w:val="20"/>
          <w:szCs w:val="20"/>
        </w:rPr>
        <w:t>.</w:t>
      </w:r>
    </w:p>
    <w:p w:rsidR="00263F98" w:rsidRPr="00D33747" w:rsidRDefault="00263F98" w:rsidP="00D33747">
      <w:pPr>
        <w:spacing w:after="0"/>
        <w:jc w:val="both"/>
        <w:rPr>
          <w:rFonts w:ascii="Arial" w:hAnsi="Arial" w:cs="Arial"/>
          <w:sz w:val="20"/>
          <w:szCs w:val="20"/>
        </w:rPr>
      </w:pPr>
    </w:p>
    <w:p w:rsidR="00263F98" w:rsidRPr="00D33747" w:rsidRDefault="00F662A1" w:rsidP="00D33747">
      <w:pPr>
        <w:spacing w:after="0"/>
        <w:jc w:val="both"/>
        <w:rPr>
          <w:rFonts w:ascii="Arial" w:hAnsi="Arial" w:cs="Arial"/>
          <w:sz w:val="20"/>
          <w:szCs w:val="20"/>
        </w:rPr>
      </w:pPr>
      <w:r w:rsidRPr="00D33747">
        <w:rPr>
          <w:rFonts w:ascii="Arial" w:hAnsi="Arial" w:cs="Arial"/>
          <w:sz w:val="20"/>
          <w:szCs w:val="20"/>
        </w:rPr>
        <w:t>Tabla 3</w:t>
      </w:r>
      <w:r w:rsidR="00263F98" w:rsidRPr="00D33747">
        <w:rPr>
          <w:rFonts w:ascii="Arial" w:hAnsi="Arial" w:cs="Arial"/>
          <w:sz w:val="20"/>
          <w:szCs w:val="20"/>
        </w:rPr>
        <w:t xml:space="preserve">. Respuesta al tratamiento y recaída de la enfermedad a los 60 meses según presencia del virus Epstein </w:t>
      </w:r>
      <w:proofErr w:type="spellStart"/>
      <w:r w:rsidR="00263F98" w:rsidRPr="00D33747">
        <w:rPr>
          <w:rFonts w:ascii="Arial" w:hAnsi="Arial" w:cs="Arial"/>
          <w:sz w:val="20"/>
          <w:szCs w:val="20"/>
        </w:rPr>
        <w:t>Barr</w:t>
      </w:r>
      <w:proofErr w:type="spellEnd"/>
      <w:r w:rsidR="00263F98" w:rsidRPr="00D33747">
        <w:rPr>
          <w:rFonts w:ascii="Arial" w:hAnsi="Arial" w:cs="Arial"/>
          <w:sz w:val="20"/>
          <w:szCs w:val="20"/>
        </w:rPr>
        <w:t xml:space="preserve"> en el tumor.</w:t>
      </w:r>
    </w:p>
    <w:p w:rsidR="00D33747" w:rsidRPr="00D33747" w:rsidRDefault="00D33747" w:rsidP="00D33747">
      <w:pPr>
        <w:spacing w:after="0"/>
        <w:jc w:val="both"/>
        <w:rPr>
          <w:rFonts w:ascii="Arial" w:hAnsi="Arial" w:cs="Arial"/>
          <w:sz w:val="20"/>
          <w:szCs w:val="20"/>
        </w:rPr>
      </w:pPr>
    </w:p>
    <w:tbl>
      <w:tblPr>
        <w:tblW w:w="7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00"/>
        <w:gridCol w:w="900"/>
        <w:gridCol w:w="900"/>
        <w:gridCol w:w="900"/>
        <w:gridCol w:w="900"/>
        <w:gridCol w:w="900"/>
        <w:gridCol w:w="842"/>
        <w:gridCol w:w="930"/>
      </w:tblGrid>
      <w:tr w:rsidR="00F662A1" w:rsidRPr="00D33747" w:rsidTr="00F662A1">
        <w:tc>
          <w:tcPr>
            <w:tcW w:w="3600" w:type="dxa"/>
            <w:gridSpan w:val="4"/>
            <w:shd w:val="clear" w:color="auto" w:fill="99CCFF"/>
          </w:tcPr>
          <w:p w:rsidR="00F662A1" w:rsidRPr="00D33747" w:rsidRDefault="00F662A1" w:rsidP="00D33747">
            <w:pPr>
              <w:spacing w:after="0"/>
              <w:jc w:val="both"/>
              <w:rPr>
                <w:rFonts w:ascii="Arial" w:hAnsi="Arial" w:cs="Arial"/>
                <w:i/>
                <w:iCs/>
                <w:sz w:val="20"/>
                <w:szCs w:val="20"/>
              </w:rPr>
            </w:pPr>
            <w:r w:rsidRPr="00D33747">
              <w:rPr>
                <w:rFonts w:ascii="Arial" w:hAnsi="Arial" w:cs="Arial"/>
                <w:iCs/>
                <w:sz w:val="20"/>
                <w:szCs w:val="20"/>
              </w:rPr>
              <w:t>Respuesta al tratamiento.</w:t>
            </w:r>
          </w:p>
          <w:p w:rsidR="00F662A1" w:rsidRPr="00D33747" w:rsidRDefault="00F662A1" w:rsidP="00D33747">
            <w:pPr>
              <w:jc w:val="both"/>
              <w:rPr>
                <w:rFonts w:ascii="Arial" w:hAnsi="Arial" w:cs="Arial"/>
                <w:sz w:val="20"/>
                <w:szCs w:val="20"/>
              </w:rPr>
            </w:pPr>
          </w:p>
        </w:tc>
        <w:tc>
          <w:tcPr>
            <w:tcW w:w="3572" w:type="dxa"/>
            <w:gridSpan w:val="4"/>
            <w:shd w:val="clear" w:color="auto" w:fill="99CCFF"/>
          </w:tcPr>
          <w:p w:rsidR="00F662A1" w:rsidRPr="00D33747" w:rsidRDefault="00F662A1" w:rsidP="00D33747">
            <w:pPr>
              <w:jc w:val="both"/>
              <w:rPr>
                <w:rFonts w:ascii="Arial" w:hAnsi="Arial" w:cs="Arial"/>
                <w:sz w:val="20"/>
                <w:szCs w:val="20"/>
              </w:rPr>
            </w:pPr>
            <w:r w:rsidRPr="00D33747">
              <w:rPr>
                <w:rFonts w:ascii="Arial" w:hAnsi="Arial" w:cs="Arial"/>
                <w:sz w:val="20"/>
                <w:szCs w:val="20"/>
              </w:rPr>
              <w:t>Recaída a los 60 meses.</w:t>
            </w:r>
          </w:p>
        </w:tc>
      </w:tr>
      <w:tr w:rsidR="00F662A1" w:rsidRPr="00D33747" w:rsidTr="00F662A1">
        <w:tc>
          <w:tcPr>
            <w:tcW w:w="1800" w:type="dxa"/>
            <w:gridSpan w:val="2"/>
            <w:shd w:val="clear" w:color="auto" w:fill="99CCFF"/>
          </w:tcPr>
          <w:p w:rsidR="00F662A1" w:rsidRPr="00D33747" w:rsidRDefault="00F662A1" w:rsidP="00D33747">
            <w:pPr>
              <w:jc w:val="both"/>
              <w:rPr>
                <w:rFonts w:ascii="Arial" w:hAnsi="Arial" w:cs="Arial"/>
                <w:sz w:val="20"/>
                <w:szCs w:val="20"/>
              </w:rPr>
            </w:pPr>
            <w:r w:rsidRPr="00D33747">
              <w:rPr>
                <w:rFonts w:ascii="Arial" w:hAnsi="Arial" w:cs="Arial"/>
                <w:iCs/>
                <w:sz w:val="20"/>
                <w:szCs w:val="20"/>
              </w:rPr>
              <w:t>Completa</w:t>
            </w:r>
          </w:p>
        </w:tc>
        <w:tc>
          <w:tcPr>
            <w:tcW w:w="1800" w:type="dxa"/>
            <w:gridSpan w:val="2"/>
            <w:shd w:val="clear" w:color="auto" w:fill="99CCFF"/>
          </w:tcPr>
          <w:p w:rsidR="00F662A1" w:rsidRPr="00D33747" w:rsidRDefault="00F662A1" w:rsidP="00D33747">
            <w:pPr>
              <w:jc w:val="both"/>
              <w:rPr>
                <w:rFonts w:ascii="Arial" w:hAnsi="Arial" w:cs="Arial"/>
                <w:sz w:val="20"/>
                <w:szCs w:val="20"/>
              </w:rPr>
            </w:pPr>
            <w:r w:rsidRPr="00D33747">
              <w:rPr>
                <w:rFonts w:ascii="Arial" w:hAnsi="Arial" w:cs="Arial"/>
                <w:iCs/>
                <w:sz w:val="20"/>
                <w:szCs w:val="20"/>
              </w:rPr>
              <w:t>Parcial</w:t>
            </w:r>
          </w:p>
        </w:tc>
        <w:tc>
          <w:tcPr>
            <w:tcW w:w="1800" w:type="dxa"/>
            <w:gridSpan w:val="2"/>
            <w:shd w:val="clear" w:color="auto" w:fill="99CCFF"/>
          </w:tcPr>
          <w:p w:rsidR="00F662A1" w:rsidRPr="00D33747" w:rsidRDefault="00F662A1" w:rsidP="00D33747">
            <w:pPr>
              <w:jc w:val="both"/>
              <w:rPr>
                <w:rFonts w:ascii="Arial" w:hAnsi="Arial" w:cs="Arial"/>
                <w:sz w:val="20"/>
                <w:szCs w:val="20"/>
              </w:rPr>
            </w:pPr>
            <w:r w:rsidRPr="00D33747">
              <w:rPr>
                <w:rFonts w:ascii="Arial" w:hAnsi="Arial" w:cs="Arial"/>
                <w:sz w:val="20"/>
                <w:szCs w:val="20"/>
              </w:rPr>
              <w:t>Confirmada</w:t>
            </w:r>
          </w:p>
        </w:tc>
        <w:tc>
          <w:tcPr>
            <w:tcW w:w="1772" w:type="dxa"/>
            <w:gridSpan w:val="2"/>
            <w:shd w:val="clear" w:color="auto" w:fill="99CCFF"/>
          </w:tcPr>
          <w:p w:rsidR="00F662A1" w:rsidRPr="00D33747" w:rsidRDefault="00F662A1" w:rsidP="00D33747">
            <w:pPr>
              <w:jc w:val="both"/>
              <w:rPr>
                <w:rFonts w:ascii="Arial" w:hAnsi="Arial" w:cs="Arial"/>
                <w:sz w:val="20"/>
                <w:szCs w:val="20"/>
              </w:rPr>
            </w:pPr>
            <w:r w:rsidRPr="00D33747">
              <w:rPr>
                <w:rFonts w:ascii="Arial" w:hAnsi="Arial" w:cs="Arial"/>
                <w:sz w:val="20"/>
                <w:szCs w:val="20"/>
              </w:rPr>
              <w:t>No confirmada</w:t>
            </w:r>
          </w:p>
        </w:tc>
      </w:tr>
      <w:tr w:rsidR="00F662A1" w:rsidRPr="00D33747" w:rsidTr="00F662A1">
        <w:tc>
          <w:tcPr>
            <w:tcW w:w="900" w:type="dxa"/>
            <w:shd w:val="clear" w:color="auto" w:fill="99CCFF"/>
          </w:tcPr>
          <w:p w:rsidR="00F662A1" w:rsidRPr="00D33747" w:rsidRDefault="00F662A1" w:rsidP="00D33747">
            <w:pPr>
              <w:jc w:val="both"/>
              <w:rPr>
                <w:rFonts w:ascii="Arial" w:hAnsi="Arial" w:cs="Arial"/>
                <w:sz w:val="20"/>
                <w:szCs w:val="20"/>
              </w:rPr>
            </w:pPr>
            <w:r w:rsidRPr="00D33747">
              <w:rPr>
                <w:rFonts w:ascii="Arial" w:hAnsi="Arial" w:cs="Arial"/>
                <w:sz w:val="20"/>
                <w:szCs w:val="20"/>
              </w:rPr>
              <w:t>No.</w:t>
            </w:r>
          </w:p>
        </w:tc>
        <w:tc>
          <w:tcPr>
            <w:tcW w:w="900" w:type="dxa"/>
            <w:shd w:val="clear" w:color="auto" w:fill="99CCFF"/>
          </w:tcPr>
          <w:p w:rsidR="00F662A1" w:rsidRPr="00D33747" w:rsidRDefault="00F662A1" w:rsidP="00D33747">
            <w:pPr>
              <w:jc w:val="both"/>
              <w:rPr>
                <w:rFonts w:ascii="Arial" w:hAnsi="Arial" w:cs="Arial"/>
                <w:sz w:val="20"/>
                <w:szCs w:val="20"/>
              </w:rPr>
            </w:pPr>
            <w:r w:rsidRPr="00D33747">
              <w:rPr>
                <w:rFonts w:ascii="Arial" w:hAnsi="Arial" w:cs="Arial"/>
                <w:sz w:val="20"/>
                <w:szCs w:val="20"/>
              </w:rPr>
              <w:t>%</w:t>
            </w:r>
          </w:p>
        </w:tc>
        <w:tc>
          <w:tcPr>
            <w:tcW w:w="900" w:type="dxa"/>
            <w:shd w:val="clear" w:color="auto" w:fill="99CCFF"/>
          </w:tcPr>
          <w:p w:rsidR="00F662A1" w:rsidRPr="00D33747" w:rsidRDefault="00F662A1" w:rsidP="00D33747">
            <w:pPr>
              <w:jc w:val="both"/>
              <w:rPr>
                <w:rFonts w:ascii="Arial" w:hAnsi="Arial" w:cs="Arial"/>
                <w:sz w:val="20"/>
                <w:szCs w:val="20"/>
              </w:rPr>
            </w:pPr>
            <w:r w:rsidRPr="00D33747">
              <w:rPr>
                <w:rFonts w:ascii="Arial" w:hAnsi="Arial" w:cs="Arial"/>
                <w:sz w:val="20"/>
                <w:szCs w:val="20"/>
              </w:rPr>
              <w:t>No.</w:t>
            </w:r>
          </w:p>
        </w:tc>
        <w:tc>
          <w:tcPr>
            <w:tcW w:w="900" w:type="dxa"/>
            <w:shd w:val="clear" w:color="auto" w:fill="99CCFF"/>
          </w:tcPr>
          <w:p w:rsidR="00F662A1" w:rsidRPr="00D33747" w:rsidRDefault="00F662A1" w:rsidP="00D33747">
            <w:pPr>
              <w:jc w:val="both"/>
              <w:rPr>
                <w:rFonts w:ascii="Arial" w:hAnsi="Arial" w:cs="Arial"/>
                <w:sz w:val="20"/>
                <w:szCs w:val="20"/>
              </w:rPr>
            </w:pPr>
            <w:r w:rsidRPr="00D33747">
              <w:rPr>
                <w:rFonts w:ascii="Arial" w:hAnsi="Arial" w:cs="Arial"/>
                <w:sz w:val="20"/>
                <w:szCs w:val="20"/>
              </w:rPr>
              <w:t>%</w:t>
            </w:r>
          </w:p>
        </w:tc>
        <w:tc>
          <w:tcPr>
            <w:tcW w:w="900" w:type="dxa"/>
            <w:shd w:val="clear" w:color="auto" w:fill="99CCFF"/>
          </w:tcPr>
          <w:p w:rsidR="00F662A1" w:rsidRPr="00D33747" w:rsidRDefault="00F662A1" w:rsidP="00D33747">
            <w:pPr>
              <w:jc w:val="both"/>
              <w:rPr>
                <w:rFonts w:ascii="Arial" w:hAnsi="Arial" w:cs="Arial"/>
                <w:sz w:val="20"/>
                <w:szCs w:val="20"/>
              </w:rPr>
            </w:pPr>
            <w:r w:rsidRPr="00D33747">
              <w:rPr>
                <w:rFonts w:ascii="Arial" w:hAnsi="Arial" w:cs="Arial"/>
                <w:sz w:val="20"/>
                <w:szCs w:val="20"/>
              </w:rPr>
              <w:t>No.</w:t>
            </w:r>
          </w:p>
        </w:tc>
        <w:tc>
          <w:tcPr>
            <w:tcW w:w="900" w:type="dxa"/>
            <w:shd w:val="clear" w:color="auto" w:fill="99CCFF"/>
          </w:tcPr>
          <w:p w:rsidR="00F662A1" w:rsidRPr="00D33747" w:rsidRDefault="00F662A1" w:rsidP="00D33747">
            <w:pPr>
              <w:jc w:val="both"/>
              <w:rPr>
                <w:rFonts w:ascii="Arial" w:hAnsi="Arial" w:cs="Arial"/>
                <w:sz w:val="20"/>
                <w:szCs w:val="20"/>
              </w:rPr>
            </w:pPr>
            <w:r w:rsidRPr="00D33747">
              <w:rPr>
                <w:rFonts w:ascii="Arial" w:hAnsi="Arial" w:cs="Arial"/>
                <w:sz w:val="20"/>
                <w:szCs w:val="20"/>
              </w:rPr>
              <w:t>%</w:t>
            </w:r>
          </w:p>
        </w:tc>
        <w:tc>
          <w:tcPr>
            <w:tcW w:w="842" w:type="dxa"/>
            <w:shd w:val="clear" w:color="auto" w:fill="99CCFF"/>
          </w:tcPr>
          <w:p w:rsidR="00F662A1" w:rsidRPr="00D33747" w:rsidRDefault="00F662A1" w:rsidP="00D33747">
            <w:pPr>
              <w:jc w:val="both"/>
              <w:rPr>
                <w:rFonts w:ascii="Arial" w:hAnsi="Arial" w:cs="Arial"/>
                <w:sz w:val="20"/>
                <w:szCs w:val="20"/>
              </w:rPr>
            </w:pPr>
            <w:r w:rsidRPr="00D33747">
              <w:rPr>
                <w:rFonts w:ascii="Arial" w:hAnsi="Arial" w:cs="Arial"/>
                <w:sz w:val="20"/>
                <w:szCs w:val="20"/>
              </w:rPr>
              <w:t>No.</w:t>
            </w:r>
          </w:p>
        </w:tc>
        <w:tc>
          <w:tcPr>
            <w:tcW w:w="930" w:type="dxa"/>
            <w:shd w:val="clear" w:color="auto" w:fill="99CCFF"/>
          </w:tcPr>
          <w:p w:rsidR="00F662A1" w:rsidRPr="00D33747" w:rsidRDefault="00F662A1" w:rsidP="00D33747">
            <w:pPr>
              <w:jc w:val="both"/>
              <w:rPr>
                <w:rFonts w:ascii="Arial" w:hAnsi="Arial" w:cs="Arial"/>
                <w:sz w:val="20"/>
                <w:szCs w:val="20"/>
              </w:rPr>
            </w:pPr>
            <w:r w:rsidRPr="00D33747">
              <w:rPr>
                <w:rFonts w:ascii="Arial" w:hAnsi="Arial" w:cs="Arial"/>
                <w:sz w:val="20"/>
                <w:szCs w:val="20"/>
              </w:rPr>
              <w:t>%</w:t>
            </w:r>
          </w:p>
        </w:tc>
      </w:tr>
      <w:tr w:rsidR="00F662A1" w:rsidRPr="00D33747" w:rsidTr="00F662A1">
        <w:tc>
          <w:tcPr>
            <w:tcW w:w="900" w:type="dxa"/>
            <w:shd w:val="clear" w:color="auto" w:fill="auto"/>
          </w:tcPr>
          <w:p w:rsidR="00F662A1" w:rsidRPr="00D33747" w:rsidRDefault="00F662A1" w:rsidP="00D33747">
            <w:pPr>
              <w:jc w:val="both"/>
              <w:rPr>
                <w:rFonts w:ascii="Arial" w:hAnsi="Arial" w:cs="Arial"/>
                <w:sz w:val="20"/>
                <w:szCs w:val="20"/>
              </w:rPr>
            </w:pPr>
            <w:bookmarkStart w:id="0" w:name="_GoBack"/>
            <w:bookmarkEnd w:id="0"/>
            <w:r w:rsidRPr="00D33747">
              <w:rPr>
                <w:rFonts w:ascii="Arial" w:hAnsi="Arial" w:cs="Arial"/>
                <w:sz w:val="20"/>
                <w:szCs w:val="20"/>
              </w:rPr>
              <w:t xml:space="preserve"> 8</w:t>
            </w:r>
          </w:p>
        </w:tc>
        <w:tc>
          <w:tcPr>
            <w:tcW w:w="900" w:type="dxa"/>
            <w:shd w:val="clear" w:color="auto" w:fill="auto"/>
          </w:tcPr>
          <w:p w:rsidR="00F662A1" w:rsidRPr="00D33747" w:rsidRDefault="00F662A1" w:rsidP="00D33747">
            <w:pPr>
              <w:jc w:val="both"/>
              <w:rPr>
                <w:rFonts w:ascii="Arial" w:hAnsi="Arial" w:cs="Arial"/>
                <w:sz w:val="20"/>
                <w:szCs w:val="20"/>
              </w:rPr>
            </w:pPr>
            <w:r w:rsidRPr="00D33747">
              <w:rPr>
                <w:rFonts w:ascii="Arial" w:hAnsi="Arial" w:cs="Arial"/>
                <w:sz w:val="20"/>
                <w:szCs w:val="20"/>
              </w:rPr>
              <w:t>50,00</w:t>
            </w:r>
          </w:p>
        </w:tc>
        <w:tc>
          <w:tcPr>
            <w:tcW w:w="900" w:type="dxa"/>
            <w:shd w:val="clear" w:color="auto" w:fill="auto"/>
          </w:tcPr>
          <w:p w:rsidR="00F662A1" w:rsidRPr="00D33747" w:rsidRDefault="00F662A1" w:rsidP="00D33747">
            <w:pPr>
              <w:jc w:val="both"/>
              <w:rPr>
                <w:rFonts w:ascii="Arial" w:hAnsi="Arial" w:cs="Arial"/>
                <w:sz w:val="20"/>
                <w:szCs w:val="20"/>
              </w:rPr>
            </w:pPr>
            <w:r w:rsidRPr="00D33747">
              <w:rPr>
                <w:rFonts w:ascii="Arial" w:hAnsi="Arial" w:cs="Arial"/>
                <w:sz w:val="20"/>
                <w:szCs w:val="20"/>
              </w:rPr>
              <w:t xml:space="preserve"> 8</w:t>
            </w:r>
          </w:p>
        </w:tc>
        <w:tc>
          <w:tcPr>
            <w:tcW w:w="900" w:type="dxa"/>
            <w:shd w:val="clear" w:color="auto" w:fill="auto"/>
          </w:tcPr>
          <w:p w:rsidR="00F662A1" w:rsidRPr="00D33747" w:rsidRDefault="00F662A1" w:rsidP="00D33747">
            <w:pPr>
              <w:jc w:val="both"/>
              <w:rPr>
                <w:rFonts w:ascii="Arial" w:hAnsi="Arial" w:cs="Arial"/>
                <w:sz w:val="20"/>
                <w:szCs w:val="20"/>
              </w:rPr>
            </w:pPr>
            <w:r w:rsidRPr="00D33747">
              <w:rPr>
                <w:rFonts w:ascii="Arial" w:hAnsi="Arial" w:cs="Arial"/>
                <w:sz w:val="20"/>
                <w:szCs w:val="20"/>
              </w:rPr>
              <w:t>50,00</w:t>
            </w:r>
          </w:p>
        </w:tc>
        <w:tc>
          <w:tcPr>
            <w:tcW w:w="900" w:type="dxa"/>
            <w:shd w:val="clear" w:color="auto" w:fill="auto"/>
          </w:tcPr>
          <w:p w:rsidR="00F662A1" w:rsidRPr="00D33747" w:rsidRDefault="00F662A1" w:rsidP="00D33747">
            <w:pPr>
              <w:jc w:val="both"/>
              <w:rPr>
                <w:rFonts w:ascii="Arial" w:hAnsi="Arial" w:cs="Arial"/>
                <w:sz w:val="20"/>
                <w:szCs w:val="20"/>
              </w:rPr>
            </w:pPr>
            <w:r w:rsidRPr="00D33747">
              <w:rPr>
                <w:rFonts w:ascii="Arial" w:hAnsi="Arial" w:cs="Arial"/>
                <w:sz w:val="20"/>
                <w:szCs w:val="20"/>
              </w:rPr>
              <w:t xml:space="preserve"> 3</w:t>
            </w:r>
          </w:p>
        </w:tc>
        <w:tc>
          <w:tcPr>
            <w:tcW w:w="900" w:type="dxa"/>
            <w:shd w:val="clear" w:color="auto" w:fill="auto"/>
          </w:tcPr>
          <w:p w:rsidR="00F662A1" w:rsidRPr="00D33747" w:rsidRDefault="00F662A1" w:rsidP="00D33747">
            <w:pPr>
              <w:jc w:val="both"/>
              <w:rPr>
                <w:rFonts w:ascii="Arial" w:hAnsi="Arial" w:cs="Arial"/>
                <w:sz w:val="20"/>
                <w:szCs w:val="20"/>
              </w:rPr>
            </w:pPr>
            <w:r w:rsidRPr="00D33747">
              <w:rPr>
                <w:rFonts w:ascii="Arial" w:hAnsi="Arial" w:cs="Arial"/>
                <w:sz w:val="20"/>
                <w:szCs w:val="20"/>
              </w:rPr>
              <w:t>37,50</w:t>
            </w:r>
          </w:p>
        </w:tc>
        <w:tc>
          <w:tcPr>
            <w:tcW w:w="842" w:type="dxa"/>
            <w:shd w:val="clear" w:color="auto" w:fill="auto"/>
          </w:tcPr>
          <w:p w:rsidR="00F662A1" w:rsidRPr="00D33747" w:rsidRDefault="00F662A1" w:rsidP="00D33747">
            <w:pPr>
              <w:jc w:val="both"/>
              <w:rPr>
                <w:rFonts w:ascii="Arial" w:hAnsi="Arial" w:cs="Arial"/>
                <w:sz w:val="20"/>
                <w:szCs w:val="20"/>
              </w:rPr>
            </w:pPr>
            <w:r w:rsidRPr="00D33747">
              <w:rPr>
                <w:rFonts w:ascii="Arial" w:hAnsi="Arial" w:cs="Arial"/>
                <w:sz w:val="20"/>
                <w:szCs w:val="20"/>
              </w:rPr>
              <w:t xml:space="preserve">  5</w:t>
            </w:r>
          </w:p>
        </w:tc>
        <w:tc>
          <w:tcPr>
            <w:tcW w:w="930" w:type="dxa"/>
            <w:shd w:val="clear" w:color="auto" w:fill="auto"/>
          </w:tcPr>
          <w:p w:rsidR="00F662A1" w:rsidRPr="00D33747" w:rsidRDefault="00F662A1" w:rsidP="00D33747">
            <w:pPr>
              <w:jc w:val="both"/>
              <w:rPr>
                <w:rFonts w:ascii="Arial" w:hAnsi="Arial" w:cs="Arial"/>
                <w:sz w:val="20"/>
                <w:szCs w:val="20"/>
              </w:rPr>
            </w:pPr>
            <w:r w:rsidRPr="00D33747">
              <w:rPr>
                <w:rFonts w:ascii="Arial" w:hAnsi="Arial" w:cs="Arial"/>
                <w:sz w:val="20"/>
                <w:szCs w:val="20"/>
              </w:rPr>
              <w:t>62,50</w:t>
            </w:r>
          </w:p>
        </w:tc>
      </w:tr>
    </w:tbl>
    <w:p w:rsidR="00263F98" w:rsidRPr="00D33747" w:rsidRDefault="00263F98" w:rsidP="00D33747">
      <w:pPr>
        <w:tabs>
          <w:tab w:val="left" w:pos="2437"/>
        </w:tabs>
        <w:spacing w:after="0"/>
        <w:jc w:val="both"/>
        <w:rPr>
          <w:rFonts w:ascii="Arial" w:hAnsi="Arial" w:cs="Arial"/>
          <w:sz w:val="20"/>
          <w:szCs w:val="20"/>
        </w:rPr>
      </w:pPr>
      <w:r w:rsidRPr="00D33747">
        <w:rPr>
          <w:rFonts w:ascii="Arial" w:hAnsi="Arial" w:cs="Arial"/>
          <w:sz w:val="20"/>
          <w:szCs w:val="20"/>
        </w:rPr>
        <w:t xml:space="preserve">Fuente: Historia Clínica y anexo (II)              </w:t>
      </w:r>
    </w:p>
    <w:p w:rsidR="00263F98" w:rsidRPr="00D33747" w:rsidRDefault="00263F98" w:rsidP="00D33747">
      <w:pPr>
        <w:spacing w:after="0"/>
        <w:jc w:val="both"/>
        <w:rPr>
          <w:rFonts w:ascii="Arial" w:hAnsi="Arial" w:cs="Arial"/>
          <w:sz w:val="20"/>
          <w:szCs w:val="20"/>
        </w:rPr>
      </w:pPr>
    </w:p>
    <w:p w:rsidR="00263F98" w:rsidRPr="00D33747" w:rsidRDefault="00263F98" w:rsidP="00D33747">
      <w:pPr>
        <w:spacing w:after="0"/>
        <w:jc w:val="both"/>
        <w:rPr>
          <w:rFonts w:ascii="Arial" w:hAnsi="Arial" w:cs="Arial"/>
          <w:sz w:val="20"/>
          <w:szCs w:val="20"/>
        </w:rPr>
      </w:pPr>
      <w:r w:rsidRPr="00D33747">
        <w:rPr>
          <w:rFonts w:ascii="Arial" w:hAnsi="Arial" w:cs="Arial"/>
          <w:sz w:val="20"/>
          <w:szCs w:val="20"/>
        </w:rPr>
        <w:t xml:space="preserve">En cuanto a la respuesta al tratamiento el 50% de los casos presentó una respuesta total, y a los 60 meses del total de los pacientes con respuesta completa el 62,50% no tenía confirmada la recaída de la enfermedad, destacando que no hay variaciones en los resultados al relacionarlo con la presencia del virus Epstein </w:t>
      </w:r>
      <w:proofErr w:type="spellStart"/>
      <w:r w:rsidRPr="00D33747">
        <w:rPr>
          <w:rFonts w:ascii="Arial" w:hAnsi="Arial" w:cs="Arial"/>
          <w:sz w:val="20"/>
          <w:szCs w:val="20"/>
        </w:rPr>
        <w:t>Barr</w:t>
      </w:r>
      <w:proofErr w:type="spellEnd"/>
      <w:r w:rsidRPr="00D33747">
        <w:rPr>
          <w:rFonts w:ascii="Arial" w:hAnsi="Arial" w:cs="Arial"/>
          <w:sz w:val="20"/>
          <w:szCs w:val="20"/>
        </w:rPr>
        <w:t xml:space="preserve"> en el tumor ya que el total de la población resultó negativa a al </w:t>
      </w:r>
      <w:proofErr w:type="spellStart"/>
      <w:r w:rsidRPr="00D33747">
        <w:rPr>
          <w:rFonts w:ascii="Arial" w:hAnsi="Arial" w:cs="Arial"/>
          <w:sz w:val="20"/>
          <w:szCs w:val="20"/>
        </w:rPr>
        <w:t>inmunohistoquímica</w:t>
      </w:r>
      <w:proofErr w:type="spellEnd"/>
      <w:r w:rsidR="006D2B54" w:rsidRPr="00D33747">
        <w:rPr>
          <w:rFonts w:ascii="Arial" w:hAnsi="Arial" w:cs="Arial"/>
          <w:sz w:val="20"/>
          <w:szCs w:val="20"/>
        </w:rPr>
        <w:t xml:space="preserve">. </w:t>
      </w:r>
    </w:p>
    <w:p w:rsidR="006D2B54" w:rsidRPr="00D33747" w:rsidRDefault="006D2B54" w:rsidP="00D33747">
      <w:pPr>
        <w:tabs>
          <w:tab w:val="left" w:pos="1329"/>
        </w:tabs>
        <w:spacing w:after="0"/>
        <w:jc w:val="both"/>
        <w:rPr>
          <w:rFonts w:ascii="Arial" w:hAnsi="Arial" w:cs="Arial"/>
          <w:sz w:val="20"/>
          <w:szCs w:val="20"/>
        </w:rPr>
      </w:pPr>
    </w:p>
    <w:p w:rsidR="00263F98" w:rsidRPr="00D33747" w:rsidRDefault="00263F98" w:rsidP="00D33747">
      <w:pPr>
        <w:tabs>
          <w:tab w:val="left" w:pos="1329"/>
        </w:tabs>
        <w:spacing w:after="0"/>
        <w:jc w:val="both"/>
        <w:rPr>
          <w:rFonts w:ascii="Arial" w:hAnsi="Arial" w:cs="Arial"/>
          <w:sz w:val="20"/>
          <w:szCs w:val="20"/>
        </w:rPr>
      </w:pPr>
      <w:r w:rsidRPr="00D33747">
        <w:rPr>
          <w:rFonts w:ascii="Arial" w:hAnsi="Arial" w:cs="Arial"/>
          <w:sz w:val="20"/>
          <w:szCs w:val="20"/>
        </w:rPr>
        <w:t xml:space="preserve">Al identificar el estado de los pacientes a los 60 meses se constata que el 68,75% de los pacientes se encontraban vivos, sin repercusión en estos resultados al relacionarlos con la presencia del virus Epstein </w:t>
      </w:r>
      <w:proofErr w:type="spellStart"/>
      <w:r w:rsidRPr="00D33747">
        <w:rPr>
          <w:rFonts w:ascii="Arial" w:hAnsi="Arial" w:cs="Arial"/>
          <w:sz w:val="20"/>
          <w:szCs w:val="20"/>
        </w:rPr>
        <w:t>Barr</w:t>
      </w:r>
      <w:proofErr w:type="spellEnd"/>
      <w:r w:rsidRPr="00D33747">
        <w:rPr>
          <w:rFonts w:ascii="Arial" w:hAnsi="Arial" w:cs="Arial"/>
          <w:sz w:val="20"/>
          <w:szCs w:val="20"/>
        </w:rPr>
        <w:t xml:space="preserve"> en l</w:t>
      </w:r>
      <w:r w:rsidR="007D7B93" w:rsidRPr="00D33747">
        <w:rPr>
          <w:rFonts w:ascii="Arial" w:hAnsi="Arial" w:cs="Arial"/>
          <w:sz w:val="20"/>
          <w:szCs w:val="20"/>
        </w:rPr>
        <w:t xml:space="preserve">a supervivencia global, </w:t>
      </w:r>
      <w:r w:rsidRPr="00D33747">
        <w:rPr>
          <w:rFonts w:ascii="Arial" w:hAnsi="Arial" w:cs="Arial"/>
          <w:sz w:val="20"/>
          <w:szCs w:val="20"/>
        </w:rPr>
        <w:t xml:space="preserve">al ser todos los casos negativos en la </w:t>
      </w:r>
      <w:proofErr w:type="spellStart"/>
      <w:r w:rsidRPr="00D33747">
        <w:rPr>
          <w:rFonts w:ascii="Arial" w:hAnsi="Arial" w:cs="Arial"/>
          <w:sz w:val="20"/>
          <w:szCs w:val="20"/>
        </w:rPr>
        <w:t>inmunohistoquímica</w:t>
      </w:r>
      <w:proofErr w:type="spellEnd"/>
      <w:r w:rsidRPr="00D33747">
        <w:rPr>
          <w:rFonts w:ascii="Arial" w:hAnsi="Arial" w:cs="Arial"/>
          <w:sz w:val="20"/>
          <w:szCs w:val="20"/>
        </w:rPr>
        <w:t>.</w:t>
      </w:r>
    </w:p>
    <w:p w:rsidR="00263F98" w:rsidRPr="00D33747" w:rsidRDefault="00263F98" w:rsidP="00D33747">
      <w:pPr>
        <w:spacing w:after="0"/>
        <w:jc w:val="both"/>
        <w:rPr>
          <w:rFonts w:ascii="Arial" w:hAnsi="Arial" w:cs="Arial"/>
          <w:sz w:val="20"/>
          <w:szCs w:val="20"/>
        </w:rPr>
      </w:pPr>
    </w:p>
    <w:p w:rsidR="00263F98" w:rsidRPr="00D33747" w:rsidRDefault="00263F98" w:rsidP="00D33747">
      <w:pPr>
        <w:spacing w:after="0"/>
        <w:jc w:val="both"/>
        <w:rPr>
          <w:rFonts w:ascii="Arial" w:hAnsi="Arial" w:cs="Arial"/>
          <w:sz w:val="20"/>
          <w:szCs w:val="20"/>
        </w:rPr>
      </w:pPr>
      <w:r w:rsidRPr="00D33747">
        <w:rPr>
          <w:rFonts w:ascii="Arial" w:hAnsi="Arial" w:cs="Arial"/>
          <w:b/>
          <w:sz w:val="20"/>
          <w:szCs w:val="20"/>
        </w:rPr>
        <w:t>Discusión</w:t>
      </w:r>
    </w:p>
    <w:p w:rsidR="00263F98" w:rsidRPr="00D33747" w:rsidRDefault="00263F98" w:rsidP="00D33747">
      <w:pPr>
        <w:spacing w:after="0"/>
        <w:jc w:val="both"/>
        <w:rPr>
          <w:rFonts w:ascii="Arial" w:hAnsi="Arial" w:cs="Arial"/>
          <w:sz w:val="20"/>
          <w:szCs w:val="20"/>
        </w:rPr>
      </w:pPr>
      <w:r w:rsidRPr="00D33747">
        <w:rPr>
          <w:rFonts w:ascii="Arial" w:hAnsi="Arial" w:cs="Arial"/>
          <w:sz w:val="20"/>
          <w:szCs w:val="20"/>
        </w:rPr>
        <w:t xml:space="preserve">El carcinoma de nasofaringe es una entidad patológica que deviene en su historia natural, consecuencias destructivas tanto anatómicas como funcionales para los pacientes, y psicológicas para paciente y familiar. </w:t>
      </w:r>
    </w:p>
    <w:p w:rsidR="00263F98" w:rsidRPr="00D33747" w:rsidRDefault="00263F98" w:rsidP="00D33747">
      <w:pPr>
        <w:spacing w:after="0"/>
        <w:jc w:val="both"/>
        <w:rPr>
          <w:rFonts w:ascii="Arial" w:hAnsi="Arial" w:cs="Arial"/>
          <w:sz w:val="20"/>
          <w:szCs w:val="20"/>
        </w:rPr>
      </w:pPr>
      <w:r w:rsidRPr="00D33747">
        <w:rPr>
          <w:rFonts w:ascii="Arial" w:hAnsi="Arial" w:cs="Arial"/>
          <w:sz w:val="20"/>
          <w:szCs w:val="20"/>
        </w:rPr>
        <w:lastRenderedPageBreak/>
        <w:t>En el desarrollo de esta investigación el gru</w:t>
      </w:r>
      <w:r w:rsidR="00E44D7D" w:rsidRPr="00D33747">
        <w:rPr>
          <w:rFonts w:ascii="Arial" w:hAnsi="Arial" w:cs="Arial"/>
          <w:sz w:val="20"/>
          <w:szCs w:val="20"/>
        </w:rPr>
        <w:t>po de edad más afectado coincide</w:t>
      </w:r>
      <w:r w:rsidRPr="00D33747">
        <w:rPr>
          <w:rFonts w:ascii="Arial" w:hAnsi="Arial" w:cs="Arial"/>
          <w:sz w:val="20"/>
          <w:szCs w:val="20"/>
        </w:rPr>
        <w:t xml:space="preserve"> con las</w:t>
      </w:r>
      <w:r w:rsidR="00E44D7D" w:rsidRPr="00D33747">
        <w:rPr>
          <w:rFonts w:ascii="Arial" w:hAnsi="Arial" w:cs="Arial"/>
          <w:sz w:val="20"/>
          <w:szCs w:val="20"/>
        </w:rPr>
        <w:t xml:space="preserve"> edades de presentación descritas</w:t>
      </w:r>
      <w:r w:rsidRPr="00D33747">
        <w:rPr>
          <w:rFonts w:ascii="Arial" w:hAnsi="Arial" w:cs="Arial"/>
          <w:sz w:val="20"/>
          <w:szCs w:val="20"/>
        </w:rPr>
        <w:t xml:space="preserve"> en la literatura para áreas no endémicas; estas se caracterizan por un incremento con la edad por encima de 50 años hasta un pico entre los 60-69 años</w:t>
      </w:r>
      <w:r w:rsidR="00897E88" w:rsidRPr="00D33747">
        <w:rPr>
          <w:rFonts w:ascii="Arial" w:hAnsi="Arial" w:cs="Arial"/>
          <w:sz w:val="20"/>
          <w:szCs w:val="20"/>
          <w:vertAlign w:val="superscript"/>
        </w:rPr>
        <w:t>3</w:t>
      </w:r>
      <w:r w:rsidRPr="00D33747">
        <w:rPr>
          <w:rFonts w:ascii="Arial" w:hAnsi="Arial" w:cs="Arial"/>
          <w:sz w:val="20"/>
          <w:szCs w:val="20"/>
          <w:vertAlign w:val="superscript"/>
        </w:rPr>
        <w:t>-</w:t>
      </w:r>
      <w:r w:rsidR="00897E88" w:rsidRPr="00D33747">
        <w:rPr>
          <w:rFonts w:ascii="Arial" w:hAnsi="Arial" w:cs="Arial"/>
          <w:sz w:val="20"/>
          <w:szCs w:val="20"/>
          <w:vertAlign w:val="superscript"/>
        </w:rPr>
        <w:t>5</w:t>
      </w:r>
      <w:r w:rsidRPr="00D33747">
        <w:rPr>
          <w:rFonts w:ascii="Arial" w:hAnsi="Arial" w:cs="Arial"/>
          <w:sz w:val="20"/>
          <w:szCs w:val="20"/>
        </w:rPr>
        <w:t xml:space="preserve">. </w:t>
      </w:r>
    </w:p>
    <w:p w:rsidR="00263F98" w:rsidRPr="00D33747" w:rsidRDefault="00263F98" w:rsidP="00D33747">
      <w:pPr>
        <w:spacing w:after="0"/>
        <w:jc w:val="both"/>
        <w:rPr>
          <w:rFonts w:ascii="Arial" w:hAnsi="Arial" w:cs="Arial"/>
          <w:sz w:val="20"/>
          <w:szCs w:val="20"/>
          <w:vertAlign w:val="superscript"/>
        </w:rPr>
      </w:pPr>
      <w:r w:rsidRPr="00D33747">
        <w:rPr>
          <w:rFonts w:ascii="Arial" w:hAnsi="Arial" w:cs="Arial"/>
          <w:sz w:val="20"/>
          <w:szCs w:val="20"/>
        </w:rPr>
        <w:t>Coincide con el estudio realizado por Pérez Plasencia</w:t>
      </w:r>
      <w:r w:rsidR="00897E88" w:rsidRPr="00D33747">
        <w:rPr>
          <w:rFonts w:ascii="Arial" w:hAnsi="Arial" w:cs="Arial"/>
          <w:sz w:val="20"/>
          <w:szCs w:val="20"/>
          <w:vertAlign w:val="superscript"/>
        </w:rPr>
        <w:t>10</w:t>
      </w:r>
      <w:r w:rsidRPr="00D33747">
        <w:rPr>
          <w:rFonts w:ascii="Arial" w:hAnsi="Arial" w:cs="Arial"/>
          <w:sz w:val="20"/>
          <w:szCs w:val="20"/>
        </w:rPr>
        <w:t>del Hospital Clínico de Salamanca, donde la mayor frecuencia se presenta a partir de los 50 años hasta los 70 años de edad, con una afectación de 25 % en las edades entre 60 y 70 años y de 7,5 % en mayores de 70 años.</w:t>
      </w:r>
    </w:p>
    <w:p w:rsidR="00263F98" w:rsidRPr="00D33747" w:rsidRDefault="00263F98" w:rsidP="00D33747">
      <w:pPr>
        <w:spacing w:after="0"/>
        <w:jc w:val="both"/>
        <w:rPr>
          <w:rFonts w:ascii="Arial" w:hAnsi="Arial" w:cs="Arial"/>
          <w:sz w:val="20"/>
          <w:szCs w:val="20"/>
        </w:rPr>
      </w:pPr>
      <w:r w:rsidRPr="00D33747">
        <w:rPr>
          <w:rFonts w:ascii="Arial" w:hAnsi="Arial" w:cs="Arial"/>
          <w:sz w:val="20"/>
          <w:szCs w:val="20"/>
        </w:rPr>
        <w:t>Contrariamente</w:t>
      </w:r>
      <w:r w:rsidR="00D33747" w:rsidRPr="00D33747">
        <w:rPr>
          <w:rFonts w:ascii="Arial" w:hAnsi="Arial" w:cs="Arial"/>
          <w:sz w:val="20"/>
          <w:szCs w:val="20"/>
        </w:rPr>
        <w:t xml:space="preserve"> </w:t>
      </w:r>
      <w:proofErr w:type="spellStart"/>
      <w:r w:rsidRPr="00D33747">
        <w:rPr>
          <w:rFonts w:ascii="Arial" w:hAnsi="Arial" w:cs="Arial"/>
          <w:sz w:val="20"/>
          <w:szCs w:val="20"/>
        </w:rPr>
        <w:t>Adham</w:t>
      </w:r>
      <w:proofErr w:type="spellEnd"/>
      <w:r w:rsidRPr="00D33747">
        <w:rPr>
          <w:rFonts w:ascii="Arial" w:hAnsi="Arial" w:cs="Arial"/>
          <w:sz w:val="20"/>
          <w:szCs w:val="20"/>
        </w:rPr>
        <w:t xml:space="preserve"> Marlinda</w:t>
      </w:r>
      <w:r w:rsidR="00897E88" w:rsidRPr="00D33747">
        <w:rPr>
          <w:rFonts w:ascii="Arial" w:hAnsi="Arial" w:cs="Arial"/>
          <w:sz w:val="20"/>
          <w:szCs w:val="20"/>
          <w:vertAlign w:val="superscript"/>
        </w:rPr>
        <w:t>11</w:t>
      </w:r>
      <w:r w:rsidRPr="00D33747">
        <w:rPr>
          <w:rFonts w:ascii="Arial" w:hAnsi="Arial" w:cs="Arial"/>
          <w:sz w:val="20"/>
          <w:szCs w:val="20"/>
        </w:rPr>
        <w:t xml:space="preserve">en una investigación refiere edades menores que las encontradas. Reporta que más del 80 % de los pacientes son diagnosticados entre los 30 y 59 años, y exhibe un pico de presentación menor; entre los 40 y 49 años.  Ellos observan un significativo número de casos (20 %) menores de 30 años. </w:t>
      </w:r>
    </w:p>
    <w:p w:rsidR="00263F98" w:rsidRPr="00D33747" w:rsidRDefault="00263F98" w:rsidP="00D33747">
      <w:pPr>
        <w:spacing w:after="0"/>
        <w:jc w:val="both"/>
        <w:rPr>
          <w:rFonts w:ascii="Arial" w:hAnsi="Arial" w:cs="Arial"/>
          <w:sz w:val="20"/>
          <w:szCs w:val="20"/>
        </w:rPr>
      </w:pPr>
      <w:proofErr w:type="spellStart"/>
      <w:r w:rsidRPr="00D33747">
        <w:rPr>
          <w:rFonts w:ascii="Arial" w:hAnsi="Arial" w:cs="Arial"/>
          <w:sz w:val="20"/>
          <w:szCs w:val="20"/>
        </w:rPr>
        <w:t>Fei</w:t>
      </w:r>
      <w:proofErr w:type="spellEnd"/>
      <w:r w:rsidRPr="00D33747">
        <w:rPr>
          <w:rFonts w:ascii="Arial" w:hAnsi="Arial" w:cs="Arial"/>
          <w:sz w:val="20"/>
          <w:szCs w:val="20"/>
        </w:rPr>
        <w:t xml:space="preserve"> Kong y colaboradores</w:t>
      </w:r>
      <w:r w:rsidR="00897E88" w:rsidRPr="00D33747">
        <w:rPr>
          <w:rFonts w:ascii="Arial" w:hAnsi="Arial" w:cs="Arial"/>
          <w:sz w:val="20"/>
          <w:szCs w:val="20"/>
          <w:vertAlign w:val="superscript"/>
        </w:rPr>
        <w:t>12</w:t>
      </w:r>
      <w:r w:rsidRPr="00D33747">
        <w:rPr>
          <w:rFonts w:ascii="Arial" w:hAnsi="Arial" w:cs="Arial"/>
          <w:sz w:val="20"/>
          <w:szCs w:val="20"/>
        </w:rPr>
        <w:t xml:space="preserve">estudian los efectos de la Radioterapia en pacientes con cáncer de nasofaringe en un área endémica y reportan un 56 % de pacientes menores de 51 años. </w:t>
      </w:r>
    </w:p>
    <w:p w:rsidR="00263F98" w:rsidRPr="00D33747" w:rsidRDefault="00263F98" w:rsidP="00D33747">
      <w:pPr>
        <w:tabs>
          <w:tab w:val="left" w:pos="3576"/>
        </w:tabs>
        <w:spacing w:after="0"/>
        <w:jc w:val="both"/>
        <w:rPr>
          <w:rFonts w:ascii="Arial" w:hAnsi="Arial" w:cs="Arial"/>
          <w:sz w:val="20"/>
          <w:szCs w:val="20"/>
        </w:rPr>
      </w:pPr>
      <w:r w:rsidRPr="00D33747">
        <w:rPr>
          <w:rFonts w:ascii="Arial" w:hAnsi="Arial" w:cs="Arial"/>
          <w:sz w:val="20"/>
          <w:szCs w:val="20"/>
        </w:rPr>
        <w:t>Respecto al género todas las investigaciones</w:t>
      </w:r>
      <w:r w:rsidR="00721292" w:rsidRPr="00D33747">
        <w:rPr>
          <w:rFonts w:ascii="Arial" w:hAnsi="Arial" w:cs="Arial"/>
          <w:sz w:val="20"/>
          <w:szCs w:val="20"/>
          <w:vertAlign w:val="superscript"/>
        </w:rPr>
        <w:t>10</w:t>
      </w:r>
      <w:r w:rsidR="00D33747" w:rsidRPr="00D33747">
        <w:rPr>
          <w:rFonts w:ascii="Arial" w:hAnsi="Arial" w:cs="Arial"/>
          <w:sz w:val="20"/>
          <w:szCs w:val="20"/>
          <w:vertAlign w:val="superscript"/>
        </w:rPr>
        <w:t>, 13,14</w:t>
      </w:r>
      <w:r w:rsidRPr="00D33747">
        <w:rPr>
          <w:rFonts w:ascii="Arial" w:hAnsi="Arial" w:cs="Arial"/>
          <w:sz w:val="20"/>
          <w:szCs w:val="20"/>
        </w:rPr>
        <w:t xml:space="preserve"> coinciden en que existe una desigualdad en la presentación que se manifiesta en un mayor porciento de afectados en el sexo masculino con respecto al femenino. Zúñiga y colaboradores</w:t>
      </w:r>
      <w:r w:rsidR="00721292" w:rsidRPr="00D33747">
        <w:rPr>
          <w:rFonts w:ascii="Arial" w:hAnsi="Arial" w:cs="Arial"/>
          <w:sz w:val="20"/>
          <w:szCs w:val="20"/>
          <w:vertAlign w:val="superscript"/>
        </w:rPr>
        <w:t>13</w:t>
      </w:r>
      <w:r w:rsidRPr="00D33747">
        <w:rPr>
          <w:rFonts w:ascii="Arial" w:hAnsi="Arial" w:cs="Arial"/>
          <w:sz w:val="20"/>
          <w:szCs w:val="20"/>
        </w:rPr>
        <w:t>en estudio realizado en México, encuentran un 86 % de pacientes masculinos y un 14 % de femeninas. Pérez Placencia</w:t>
      </w:r>
      <w:r w:rsidR="00721292" w:rsidRPr="00D33747">
        <w:rPr>
          <w:rFonts w:ascii="Arial" w:hAnsi="Arial" w:cs="Arial"/>
          <w:sz w:val="20"/>
          <w:szCs w:val="20"/>
          <w:vertAlign w:val="superscript"/>
        </w:rPr>
        <w:t>10</w:t>
      </w:r>
      <w:r w:rsidRPr="00D33747">
        <w:rPr>
          <w:rFonts w:ascii="Arial" w:hAnsi="Arial" w:cs="Arial"/>
          <w:sz w:val="20"/>
          <w:szCs w:val="20"/>
        </w:rPr>
        <w:t xml:space="preserve"> refiere un 37,5 % de mujeres afectadas y un 62,5 % de hombres. Los resultados de Medina González y colaboradores</w:t>
      </w:r>
      <w:r w:rsidR="00721292" w:rsidRPr="00D33747">
        <w:rPr>
          <w:rFonts w:ascii="Arial" w:hAnsi="Arial" w:cs="Arial"/>
          <w:sz w:val="20"/>
          <w:szCs w:val="20"/>
          <w:vertAlign w:val="superscript"/>
        </w:rPr>
        <w:t>14</w:t>
      </w:r>
      <w:r w:rsidRPr="00D33747">
        <w:rPr>
          <w:rFonts w:ascii="Arial" w:hAnsi="Arial" w:cs="Arial"/>
          <w:sz w:val="20"/>
          <w:szCs w:val="20"/>
        </w:rPr>
        <w:t xml:space="preserve">muestran una similitud con esta investigación en cuanto a la relación hombre/ mujer de 3:1. </w:t>
      </w:r>
    </w:p>
    <w:p w:rsidR="00263F98" w:rsidRPr="00D33747" w:rsidRDefault="00263F98" w:rsidP="00D33747">
      <w:pPr>
        <w:spacing w:after="0"/>
        <w:jc w:val="both"/>
        <w:rPr>
          <w:rFonts w:ascii="Arial" w:hAnsi="Arial" w:cs="Arial"/>
          <w:sz w:val="20"/>
          <w:szCs w:val="20"/>
        </w:rPr>
      </w:pPr>
      <w:r w:rsidRPr="00D33747">
        <w:rPr>
          <w:rFonts w:ascii="Arial" w:hAnsi="Arial" w:cs="Arial"/>
          <w:sz w:val="20"/>
          <w:szCs w:val="20"/>
        </w:rPr>
        <w:t>El carcinoma ind</w:t>
      </w:r>
      <w:r w:rsidR="00E44D7D" w:rsidRPr="00D33747">
        <w:rPr>
          <w:rFonts w:ascii="Arial" w:hAnsi="Arial" w:cs="Arial"/>
          <w:sz w:val="20"/>
          <w:szCs w:val="20"/>
        </w:rPr>
        <w:t>iferenciado (Tipo 3) se observa</w:t>
      </w:r>
      <w:r w:rsidRPr="00D33747">
        <w:rPr>
          <w:rFonts w:ascii="Arial" w:hAnsi="Arial" w:cs="Arial"/>
          <w:sz w:val="20"/>
          <w:szCs w:val="20"/>
        </w:rPr>
        <w:t xml:space="preserve"> como el tipo </w:t>
      </w:r>
      <w:proofErr w:type="spellStart"/>
      <w:r w:rsidRPr="00D33747">
        <w:rPr>
          <w:rFonts w:ascii="Arial" w:hAnsi="Arial" w:cs="Arial"/>
          <w:sz w:val="20"/>
          <w:szCs w:val="20"/>
        </w:rPr>
        <w:t>histopatológico</w:t>
      </w:r>
      <w:proofErr w:type="spellEnd"/>
      <w:r w:rsidRPr="00D33747">
        <w:rPr>
          <w:rFonts w:ascii="Arial" w:hAnsi="Arial" w:cs="Arial"/>
          <w:sz w:val="20"/>
          <w:szCs w:val="20"/>
        </w:rPr>
        <w:t xml:space="preserve"> más frecuente lo que coincide con lo planteado en la literatura</w:t>
      </w:r>
      <w:r w:rsidR="00491174" w:rsidRPr="00D33747">
        <w:rPr>
          <w:rFonts w:ascii="Arial" w:hAnsi="Arial" w:cs="Arial"/>
          <w:sz w:val="20"/>
          <w:szCs w:val="20"/>
          <w:vertAlign w:val="superscript"/>
        </w:rPr>
        <w:t>9</w:t>
      </w:r>
      <w:r w:rsidRPr="00D33747">
        <w:rPr>
          <w:rFonts w:ascii="Arial" w:hAnsi="Arial" w:cs="Arial"/>
          <w:sz w:val="20"/>
          <w:szCs w:val="20"/>
        </w:rPr>
        <w:t>. Pérez Plasencia</w:t>
      </w:r>
      <w:r w:rsidR="00491174" w:rsidRPr="00D33747">
        <w:rPr>
          <w:rFonts w:ascii="Arial" w:hAnsi="Arial" w:cs="Arial"/>
          <w:sz w:val="20"/>
          <w:szCs w:val="20"/>
          <w:vertAlign w:val="superscript"/>
        </w:rPr>
        <w:t>10</w:t>
      </w:r>
      <w:r w:rsidR="00D33747" w:rsidRPr="00D33747">
        <w:rPr>
          <w:rFonts w:ascii="Arial" w:hAnsi="Arial" w:cs="Arial"/>
          <w:sz w:val="20"/>
          <w:szCs w:val="20"/>
          <w:vertAlign w:val="superscript"/>
        </w:rPr>
        <w:t xml:space="preserve"> </w:t>
      </w:r>
      <w:r w:rsidRPr="00D33747">
        <w:rPr>
          <w:rFonts w:ascii="Arial" w:hAnsi="Arial" w:cs="Arial"/>
          <w:sz w:val="20"/>
          <w:szCs w:val="20"/>
        </w:rPr>
        <w:t xml:space="preserve">refiere, igual predominio con un 80 % aunque esta cifra es superior a la de esta investigación. </w:t>
      </w:r>
    </w:p>
    <w:p w:rsidR="00263F98" w:rsidRPr="00D33747" w:rsidRDefault="00263F98" w:rsidP="00D33747">
      <w:pPr>
        <w:spacing w:after="0"/>
        <w:jc w:val="both"/>
        <w:rPr>
          <w:rFonts w:ascii="Arial" w:hAnsi="Arial" w:cs="Arial"/>
          <w:sz w:val="20"/>
          <w:szCs w:val="20"/>
        </w:rPr>
      </w:pPr>
      <w:proofErr w:type="spellStart"/>
      <w:r w:rsidRPr="00D33747">
        <w:rPr>
          <w:rFonts w:ascii="Arial" w:hAnsi="Arial" w:cs="Arial"/>
          <w:sz w:val="20"/>
          <w:szCs w:val="20"/>
        </w:rPr>
        <w:t>Marlinda</w:t>
      </w:r>
      <w:proofErr w:type="spellEnd"/>
      <w:r w:rsidRPr="00D33747">
        <w:rPr>
          <w:rFonts w:ascii="Arial" w:hAnsi="Arial" w:cs="Arial"/>
          <w:sz w:val="20"/>
          <w:szCs w:val="20"/>
        </w:rPr>
        <w:t xml:space="preserve"> y Col.</w:t>
      </w:r>
      <w:r w:rsidR="00491174" w:rsidRPr="00D33747">
        <w:rPr>
          <w:rFonts w:ascii="Arial" w:hAnsi="Arial" w:cs="Arial"/>
          <w:sz w:val="20"/>
          <w:szCs w:val="20"/>
          <w:vertAlign w:val="superscript"/>
        </w:rPr>
        <w:t>11</w:t>
      </w:r>
      <w:r w:rsidRPr="00D33747">
        <w:rPr>
          <w:rFonts w:ascii="Arial" w:hAnsi="Arial" w:cs="Arial"/>
          <w:sz w:val="20"/>
          <w:szCs w:val="20"/>
        </w:rPr>
        <w:t>describen el tipo 3 como el más frecuente, reportando cifras superiores de alrededor del 85,0 %, similar que en esta investigación, aunque los porcientos son inferiores, y en segundo lugar se encuentra el tipo 1 con un 12,7 %, no así en este estudio donde el tipo 2 fue el segundo grupo más representativo.</w:t>
      </w:r>
    </w:p>
    <w:p w:rsidR="00263F98" w:rsidRPr="00D33747" w:rsidRDefault="00263F98" w:rsidP="00D33747">
      <w:pPr>
        <w:spacing w:after="0"/>
        <w:jc w:val="both"/>
        <w:rPr>
          <w:rFonts w:ascii="Arial" w:hAnsi="Arial" w:cs="Arial"/>
          <w:sz w:val="20"/>
          <w:szCs w:val="20"/>
          <w:vertAlign w:val="superscript"/>
        </w:rPr>
      </w:pPr>
      <w:r w:rsidRPr="00D33747">
        <w:rPr>
          <w:rFonts w:ascii="Arial" w:hAnsi="Arial" w:cs="Arial"/>
          <w:sz w:val="20"/>
          <w:szCs w:val="20"/>
        </w:rPr>
        <w:t xml:space="preserve">El </w:t>
      </w:r>
      <w:proofErr w:type="spellStart"/>
      <w:r w:rsidRPr="00D33747">
        <w:rPr>
          <w:rFonts w:ascii="Arial" w:hAnsi="Arial" w:cs="Arial"/>
          <w:sz w:val="20"/>
          <w:szCs w:val="20"/>
        </w:rPr>
        <w:t>estadiamiento</w:t>
      </w:r>
      <w:proofErr w:type="spellEnd"/>
      <w:r w:rsidRPr="00D33747">
        <w:rPr>
          <w:rFonts w:ascii="Arial" w:hAnsi="Arial" w:cs="Arial"/>
          <w:sz w:val="20"/>
          <w:szCs w:val="20"/>
        </w:rPr>
        <w:t xml:space="preserve"> clínico, en estudios como los de Zhang</w:t>
      </w:r>
      <w:r w:rsidR="00491174" w:rsidRPr="00D33747">
        <w:rPr>
          <w:rFonts w:ascii="Arial" w:hAnsi="Arial" w:cs="Arial"/>
          <w:sz w:val="20"/>
          <w:szCs w:val="20"/>
          <w:vertAlign w:val="superscript"/>
        </w:rPr>
        <w:t>12</w:t>
      </w:r>
      <w:r w:rsidR="00D33747" w:rsidRPr="00D33747">
        <w:rPr>
          <w:rFonts w:ascii="Arial" w:hAnsi="Arial" w:cs="Arial"/>
          <w:sz w:val="20"/>
          <w:szCs w:val="20"/>
          <w:vertAlign w:val="superscript"/>
        </w:rPr>
        <w:t xml:space="preserve"> </w:t>
      </w:r>
      <w:r w:rsidRPr="00D33747">
        <w:rPr>
          <w:rFonts w:ascii="Arial" w:hAnsi="Arial" w:cs="Arial"/>
          <w:sz w:val="20"/>
          <w:szCs w:val="20"/>
        </w:rPr>
        <w:t>hallaron un 37,8 % de T3 y un 32,4 % de T4, y con menos frecuencia describe T1 y T2 con un 19,7 % y 10,1 % respectivamente. Pérez Placencia</w:t>
      </w:r>
      <w:r w:rsidR="00491174" w:rsidRPr="00D33747">
        <w:rPr>
          <w:rFonts w:ascii="Arial" w:hAnsi="Arial" w:cs="Arial"/>
          <w:sz w:val="20"/>
          <w:szCs w:val="20"/>
          <w:vertAlign w:val="superscript"/>
        </w:rPr>
        <w:t>10</w:t>
      </w:r>
      <w:r w:rsidR="00D33747" w:rsidRPr="00D33747">
        <w:rPr>
          <w:rFonts w:ascii="Arial" w:hAnsi="Arial" w:cs="Arial"/>
          <w:sz w:val="20"/>
          <w:szCs w:val="20"/>
          <w:vertAlign w:val="superscript"/>
        </w:rPr>
        <w:t xml:space="preserve"> </w:t>
      </w:r>
      <w:r w:rsidRPr="00D33747">
        <w:rPr>
          <w:rFonts w:ascii="Arial" w:hAnsi="Arial" w:cs="Arial"/>
          <w:sz w:val="20"/>
          <w:szCs w:val="20"/>
        </w:rPr>
        <w:t>también encuentra predominio de pacientes diagnosticados con tumores primarios avanzados (T3 27% y T4 45%), esto coincide en aspectos con esta investigación donde también predomina el T3 pero sin embargo estuvo seguido en representatividad por los T2.</w:t>
      </w:r>
    </w:p>
    <w:p w:rsidR="00263F98" w:rsidRPr="00D33747" w:rsidRDefault="00263F98" w:rsidP="00D33747">
      <w:pPr>
        <w:spacing w:after="0"/>
        <w:jc w:val="both"/>
        <w:rPr>
          <w:rFonts w:ascii="Arial" w:hAnsi="Arial" w:cs="Arial"/>
          <w:sz w:val="20"/>
          <w:szCs w:val="20"/>
        </w:rPr>
      </w:pPr>
      <w:r w:rsidRPr="00D33747">
        <w:rPr>
          <w:rFonts w:ascii="Arial" w:hAnsi="Arial" w:cs="Arial"/>
          <w:sz w:val="20"/>
          <w:szCs w:val="20"/>
        </w:rPr>
        <w:t xml:space="preserve">Diferentes resultados obtienen </w:t>
      </w:r>
      <w:proofErr w:type="spellStart"/>
      <w:r w:rsidRPr="00D33747">
        <w:rPr>
          <w:rFonts w:ascii="Arial" w:hAnsi="Arial" w:cs="Arial"/>
          <w:sz w:val="20"/>
          <w:szCs w:val="20"/>
        </w:rPr>
        <w:t>Sahin</w:t>
      </w:r>
      <w:proofErr w:type="spellEnd"/>
      <w:r w:rsidRPr="00D33747">
        <w:rPr>
          <w:rFonts w:ascii="Arial" w:hAnsi="Arial" w:cs="Arial"/>
          <w:sz w:val="20"/>
          <w:szCs w:val="20"/>
        </w:rPr>
        <w:t xml:space="preserve"> y colaboradores</w:t>
      </w:r>
      <w:r w:rsidR="00491174" w:rsidRPr="00D33747">
        <w:rPr>
          <w:rFonts w:ascii="Arial" w:hAnsi="Arial" w:cs="Arial"/>
          <w:sz w:val="20"/>
          <w:szCs w:val="20"/>
          <w:vertAlign w:val="superscript"/>
        </w:rPr>
        <w:t>13</w:t>
      </w:r>
      <w:r w:rsidRPr="00D33747">
        <w:rPr>
          <w:rFonts w:ascii="Arial" w:hAnsi="Arial" w:cs="Arial"/>
          <w:sz w:val="20"/>
          <w:szCs w:val="20"/>
        </w:rPr>
        <w:t xml:space="preserve"> quienes reportan un mayor porciento de T2 y T1 con un 46 % y 28 % respectivamente.  </w:t>
      </w:r>
    </w:p>
    <w:p w:rsidR="00263F98" w:rsidRPr="00D33747" w:rsidRDefault="00263F98" w:rsidP="00D33747">
      <w:pPr>
        <w:spacing w:after="0"/>
        <w:jc w:val="both"/>
        <w:rPr>
          <w:rFonts w:ascii="Arial" w:hAnsi="Arial" w:cs="Arial"/>
          <w:sz w:val="20"/>
          <w:szCs w:val="20"/>
        </w:rPr>
      </w:pPr>
      <w:r w:rsidRPr="00D33747">
        <w:rPr>
          <w:rFonts w:ascii="Arial" w:hAnsi="Arial" w:cs="Arial"/>
          <w:sz w:val="20"/>
          <w:szCs w:val="20"/>
        </w:rPr>
        <w:t>El autor coincide con la literatura</w:t>
      </w:r>
      <w:r w:rsidRPr="00D33747">
        <w:rPr>
          <w:rFonts w:ascii="Arial" w:hAnsi="Arial" w:cs="Arial"/>
          <w:sz w:val="20"/>
          <w:szCs w:val="20"/>
          <w:vertAlign w:val="superscript"/>
        </w:rPr>
        <w:t>5</w:t>
      </w:r>
      <w:r w:rsidR="00D33747" w:rsidRPr="00D33747">
        <w:rPr>
          <w:rFonts w:ascii="Arial" w:hAnsi="Arial" w:cs="Arial"/>
          <w:sz w:val="20"/>
          <w:szCs w:val="20"/>
          <w:vertAlign w:val="superscript"/>
        </w:rPr>
        <w:t>, 4, 5,13</w:t>
      </w:r>
      <w:r w:rsidRPr="00D33747">
        <w:rPr>
          <w:rFonts w:ascii="Arial" w:hAnsi="Arial" w:cs="Arial"/>
          <w:sz w:val="20"/>
          <w:szCs w:val="20"/>
          <w:vertAlign w:val="superscript"/>
        </w:rPr>
        <w:t>-</w:t>
      </w:r>
      <w:r w:rsidR="0053526B" w:rsidRPr="00D33747">
        <w:rPr>
          <w:rFonts w:ascii="Arial" w:hAnsi="Arial" w:cs="Arial"/>
          <w:sz w:val="20"/>
          <w:szCs w:val="20"/>
          <w:vertAlign w:val="superscript"/>
        </w:rPr>
        <w:t>15</w:t>
      </w:r>
      <w:r w:rsidRPr="00D33747">
        <w:rPr>
          <w:rFonts w:ascii="Arial" w:hAnsi="Arial" w:cs="Arial"/>
          <w:sz w:val="20"/>
          <w:szCs w:val="20"/>
        </w:rPr>
        <w:t xml:space="preserve"> en que la peculiar localización anatómica, la especial biología y la compleja clínica de estos tumores provocan que los pacientes sean diagnosticados en estadios avanzados.</w:t>
      </w:r>
    </w:p>
    <w:p w:rsidR="00263F98" w:rsidRPr="00D33747" w:rsidRDefault="00263F98" w:rsidP="00D33747">
      <w:pPr>
        <w:spacing w:after="0"/>
        <w:jc w:val="both"/>
        <w:rPr>
          <w:rFonts w:ascii="Arial" w:hAnsi="Arial" w:cs="Arial"/>
          <w:sz w:val="20"/>
          <w:szCs w:val="20"/>
        </w:rPr>
      </w:pPr>
      <w:r w:rsidRPr="00D33747">
        <w:rPr>
          <w:rFonts w:ascii="Arial" w:hAnsi="Arial" w:cs="Arial"/>
          <w:sz w:val="20"/>
          <w:szCs w:val="20"/>
        </w:rPr>
        <w:t>La alta frecuencia de aparición de invasión ganglionar encontrada en la investigación coincide con Escamilla Carpintero</w:t>
      </w:r>
      <w:r w:rsidR="0053526B" w:rsidRPr="00D33747">
        <w:rPr>
          <w:rFonts w:ascii="Arial" w:hAnsi="Arial" w:cs="Arial"/>
          <w:sz w:val="20"/>
          <w:szCs w:val="20"/>
          <w:vertAlign w:val="superscript"/>
        </w:rPr>
        <w:t>16</w:t>
      </w:r>
      <w:r w:rsidRPr="00D33747">
        <w:rPr>
          <w:rFonts w:ascii="Arial" w:hAnsi="Arial" w:cs="Arial"/>
          <w:sz w:val="20"/>
          <w:szCs w:val="20"/>
        </w:rPr>
        <w:t xml:space="preserve"> quien publica resultados similares a este estudio con un 76 % de pacientes con adenopatías regionales. Pérez Plasencia</w:t>
      </w:r>
      <w:r w:rsidR="0053526B" w:rsidRPr="00D33747">
        <w:rPr>
          <w:rFonts w:ascii="Arial" w:hAnsi="Arial" w:cs="Arial"/>
          <w:sz w:val="20"/>
          <w:szCs w:val="20"/>
          <w:vertAlign w:val="superscript"/>
        </w:rPr>
        <w:t>10</w:t>
      </w:r>
      <w:r w:rsidRPr="00D33747">
        <w:rPr>
          <w:rFonts w:ascii="Arial" w:hAnsi="Arial" w:cs="Arial"/>
          <w:sz w:val="20"/>
          <w:szCs w:val="20"/>
        </w:rPr>
        <w:t xml:space="preserve"> reporta que el 20 % de los casos no presentan adenopatías coincidiendo con los resultados obtenidos en el presente estudio y también concuerda con Zhang y col</w:t>
      </w:r>
      <w:r w:rsidR="0053526B" w:rsidRPr="00D33747">
        <w:rPr>
          <w:rFonts w:ascii="Arial" w:hAnsi="Arial" w:cs="Arial"/>
          <w:sz w:val="20"/>
          <w:szCs w:val="20"/>
          <w:vertAlign w:val="superscript"/>
        </w:rPr>
        <w:t>12</w:t>
      </w:r>
      <w:r w:rsidRPr="00D33747">
        <w:rPr>
          <w:rFonts w:ascii="Arial" w:hAnsi="Arial" w:cs="Arial"/>
          <w:sz w:val="20"/>
          <w:szCs w:val="20"/>
        </w:rPr>
        <w:t xml:space="preserve"> </w:t>
      </w:r>
      <w:r w:rsidR="00D33747" w:rsidRPr="00D33747">
        <w:rPr>
          <w:rFonts w:ascii="Arial" w:hAnsi="Arial" w:cs="Arial"/>
          <w:sz w:val="20"/>
          <w:szCs w:val="20"/>
        </w:rPr>
        <w:t xml:space="preserve"> </w:t>
      </w:r>
      <w:r w:rsidRPr="00D33747">
        <w:rPr>
          <w:rFonts w:ascii="Arial" w:hAnsi="Arial" w:cs="Arial"/>
          <w:sz w:val="20"/>
          <w:szCs w:val="20"/>
        </w:rPr>
        <w:t>quienes encuentran más frecuentes los N 1 con un 50 %.</w:t>
      </w:r>
    </w:p>
    <w:p w:rsidR="00263F98" w:rsidRPr="00D33747" w:rsidRDefault="00263F98" w:rsidP="00D33747">
      <w:pPr>
        <w:spacing w:after="0"/>
        <w:jc w:val="both"/>
        <w:rPr>
          <w:rFonts w:ascii="Arial" w:hAnsi="Arial" w:cs="Arial"/>
          <w:sz w:val="20"/>
          <w:szCs w:val="20"/>
        </w:rPr>
      </w:pPr>
      <w:r w:rsidRPr="00D33747">
        <w:rPr>
          <w:rFonts w:ascii="Arial" w:hAnsi="Arial" w:cs="Arial"/>
          <w:sz w:val="20"/>
          <w:szCs w:val="20"/>
        </w:rPr>
        <w:t xml:space="preserve">En cuanto a la metástasis a distancia este autor obtuvo resultados ligeramente diferentes al encontrado por </w:t>
      </w:r>
      <w:proofErr w:type="spellStart"/>
      <w:r w:rsidRPr="00D33747">
        <w:rPr>
          <w:rFonts w:ascii="Arial" w:hAnsi="Arial" w:cs="Arial"/>
          <w:sz w:val="20"/>
          <w:szCs w:val="20"/>
        </w:rPr>
        <w:t>Coscarón</w:t>
      </w:r>
      <w:proofErr w:type="spellEnd"/>
      <w:r w:rsidRPr="00D33747">
        <w:rPr>
          <w:rFonts w:ascii="Arial" w:hAnsi="Arial" w:cs="Arial"/>
          <w:sz w:val="20"/>
          <w:szCs w:val="20"/>
        </w:rPr>
        <w:t xml:space="preserve"> Blanco E y Cols.</w:t>
      </w:r>
      <w:r w:rsidR="0053526B" w:rsidRPr="00D33747">
        <w:rPr>
          <w:rFonts w:ascii="Arial" w:hAnsi="Arial" w:cs="Arial"/>
          <w:sz w:val="20"/>
          <w:szCs w:val="20"/>
          <w:vertAlign w:val="superscript"/>
        </w:rPr>
        <w:t>17</w:t>
      </w:r>
      <w:proofErr w:type="gramStart"/>
      <w:r w:rsidRPr="00D33747">
        <w:rPr>
          <w:rFonts w:ascii="Arial" w:hAnsi="Arial" w:cs="Arial"/>
          <w:sz w:val="20"/>
          <w:szCs w:val="20"/>
        </w:rPr>
        <w:t>,quienes</w:t>
      </w:r>
      <w:proofErr w:type="gramEnd"/>
      <w:r w:rsidRPr="00D33747">
        <w:rPr>
          <w:rFonts w:ascii="Arial" w:hAnsi="Arial" w:cs="Arial"/>
          <w:sz w:val="20"/>
          <w:szCs w:val="20"/>
        </w:rPr>
        <w:t xml:space="preserve"> reportan un 5 % de metástasis en el momento del diagnóstico. Este resultado es ligeramente menor que el referido en la literatura</w:t>
      </w:r>
      <w:r w:rsidR="0053526B" w:rsidRPr="00D33747">
        <w:rPr>
          <w:rFonts w:ascii="Arial" w:hAnsi="Arial" w:cs="Arial"/>
          <w:sz w:val="20"/>
          <w:szCs w:val="20"/>
          <w:vertAlign w:val="superscript"/>
        </w:rPr>
        <w:t>4</w:t>
      </w:r>
      <w:proofErr w:type="gramStart"/>
      <w:r w:rsidR="0053526B" w:rsidRPr="00D33747">
        <w:rPr>
          <w:rFonts w:ascii="Arial" w:hAnsi="Arial" w:cs="Arial"/>
          <w:sz w:val="20"/>
          <w:szCs w:val="20"/>
          <w:vertAlign w:val="superscript"/>
        </w:rPr>
        <w:t>,5</w:t>
      </w:r>
      <w:proofErr w:type="gramEnd"/>
      <w:r w:rsidRPr="00D33747">
        <w:rPr>
          <w:rFonts w:ascii="Arial" w:hAnsi="Arial" w:cs="Arial"/>
          <w:sz w:val="20"/>
          <w:szCs w:val="20"/>
        </w:rPr>
        <w:t xml:space="preserve"> donde se plantea que la metástasis a distancia en el cáncer de cabeza y cuello se sitúa en torno al 10 % y que es más frecuente en los tumores de nasofaringe especialmente cuando existe afectación ganglionar o si son de gran tamaño, lo que coincide con los porcientos obtenidos en este estudio. </w:t>
      </w:r>
    </w:p>
    <w:p w:rsidR="00263F98" w:rsidRPr="00D33747" w:rsidRDefault="00263F98" w:rsidP="00D33747">
      <w:pPr>
        <w:spacing w:after="0"/>
        <w:jc w:val="both"/>
        <w:rPr>
          <w:rFonts w:ascii="Arial" w:hAnsi="Arial" w:cs="Arial"/>
          <w:sz w:val="20"/>
          <w:szCs w:val="20"/>
        </w:rPr>
      </w:pPr>
      <w:r w:rsidRPr="00D33747">
        <w:rPr>
          <w:rFonts w:ascii="Arial" w:hAnsi="Arial" w:cs="Arial"/>
          <w:sz w:val="20"/>
          <w:szCs w:val="20"/>
        </w:rPr>
        <w:t xml:space="preserve">El predominio de los pacientes en etapas III y IV de la enfermedad se corresponde con </w:t>
      </w:r>
      <w:proofErr w:type="spellStart"/>
      <w:r w:rsidRPr="00D33747">
        <w:rPr>
          <w:rFonts w:ascii="Arial" w:hAnsi="Arial" w:cs="Arial"/>
          <w:sz w:val="20"/>
          <w:szCs w:val="20"/>
        </w:rPr>
        <w:t>Ning</w:t>
      </w:r>
      <w:proofErr w:type="spellEnd"/>
      <w:r w:rsidRPr="00D33747">
        <w:rPr>
          <w:rFonts w:ascii="Arial" w:hAnsi="Arial" w:cs="Arial"/>
          <w:sz w:val="20"/>
          <w:szCs w:val="20"/>
        </w:rPr>
        <w:t xml:space="preserve"> Zhang</w:t>
      </w:r>
      <w:r w:rsidR="0053526B" w:rsidRPr="00D33747">
        <w:rPr>
          <w:rFonts w:ascii="Arial" w:hAnsi="Arial" w:cs="Arial"/>
          <w:sz w:val="20"/>
          <w:szCs w:val="20"/>
          <w:vertAlign w:val="superscript"/>
        </w:rPr>
        <w:t>12</w:t>
      </w:r>
      <w:r w:rsidR="00D33747" w:rsidRPr="00D33747">
        <w:rPr>
          <w:rFonts w:ascii="Arial" w:hAnsi="Arial" w:cs="Arial"/>
          <w:sz w:val="20"/>
          <w:szCs w:val="20"/>
          <w:vertAlign w:val="superscript"/>
        </w:rPr>
        <w:t xml:space="preserve"> </w:t>
      </w:r>
      <w:r w:rsidRPr="00D33747">
        <w:rPr>
          <w:rFonts w:ascii="Arial" w:hAnsi="Arial" w:cs="Arial"/>
          <w:sz w:val="20"/>
          <w:szCs w:val="20"/>
        </w:rPr>
        <w:t xml:space="preserve">que describe de las etapas III un 49,5% y en </w:t>
      </w:r>
      <w:proofErr w:type="spellStart"/>
      <w:r w:rsidRPr="00D33747">
        <w:rPr>
          <w:rFonts w:ascii="Arial" w:hAnsi="Arial" w:cs="Arial"/>
          <w:sz w:val="20"/>
          <w:szCs w:val="20"/>
        </w:rPr>
        <w:t>estadío</w:t>
      </w:r>
      <w:proofErr w:type="spellEnd"/>
      <w:r w:rsidRPr="00D33747">
        <w:rPr>
          <w:rFonts w:ascii="Arial" w:hAnsi="Arial" w:cs="Arial"/>
          <w:sz w:val="20"/>
          <w:szCs w:val="20"/>
        </w:rPr>
        <w:t xml:space="preserve"> IV A un 33,0. Escamilla </w:t>
      </w:r>
      <w:r w:rsidRPr="00D33747">
        <w:rPr>
          <w:rFonts w:ascii="Arial" w:hAnsi="Arial" w:cs="Arial"/>
          <w:sz w:val="20"/>
          <w:szCs w:val="20"/>
        </w:rPr>
        <w:lastRenderedPageBreak/>
        <w:t>Carpintero</w:t>
      </w:r>
      <w:r w:rsidR="0053526B" w:rsidRPr="00D33747">
        <w:rPr>
          <w:rFonts w:ascii="Arial" w:hAnsi="Arial" w:cs="Arial"/>
          <w:sz w:val="20"/>
          <w:szCs w:val="20"/>
          <w:vertAlign w:val="superscript"/>
        </w:rPr>
        <w:t>16</w:t>
      </w:r>
      <w:r w:rsidR="00D33747" w:rsidRPr="00D33747">
        <w:rPr>
          <w:rFonts w:ascii="Arial" w:hAnsi="Arial" w:cs="Arial"/>
          <w:sz w:val="20"/>
          <w:szCs w:val="20"/>
          <w:vertAlign w:val="superscript"/>
        </w:rPr>
        <w:t xml:space="preserve"> </w:t>
      </w:r>
      <w:r w:rsidRPr="00D33747">
        <w:rPr>
          <w:rFonts w:ascii="Arial" w:hAnsi="Arial" w:cs="Arial"/>
          <w:sz w:val="20"/>
          <w:szCs w:val="20"/>
        </w:rPr>
        <w:t>en su revisión encuentra cifras muy similares; 42 % de los pacientes de estadio III y un 34% IV.</w:t>
      </w:r>
    </w:p>
    <w:p w:rsidR="00263F98" w:rsidRPr="00D33747" w:rsidRDefault="00263F98" w:rsidP="00D33747">
      <w:pPr>
        <w:spacing w:after="0"/>
        <w:jc w:val="both"/>
        <w:rPr>
          <w:rFonts w:ascii="Arial" w:hAnsi="Arial" w:cs="Arial"/>
          <w:sz w:val="20"/>
          <w:szCs w:val="20"/>
        </w:rPr>
      </w:pPr>
      <w:r w:rsidRPr="00D33747">
        <w:rPr>
          <w:rFonts w:ascii="Arial" w:hAnsi="Arial" w:cs="Arial"/>
          <w:sz w:val="20"/>
          <w:szCs w:val="20"/>
        </w:rPr>
        <w:t xml:space="preserve">Aunque en nuestro país está bien diseñado el sistema de salud, llegan los etapas avanzadas de carcinoma  nasofaríngeo, al juicio del  autor, puede estar determinado  por diferentes aspectos que dependen del paciente como pudiera ser, el restarle importancia a signos como la adenopatía cervical y a obstrucciones nasales, dependientes de los profesionales que tratan las patologías de las zona, que carecen de pensamiento oncológico y la enfermedad es </w:t>
      </w:r>
      <w:proofErr w:type="spellStart"/>
      <w:r w:rsidRPr="00D33747">
        <w:rPr>
          <w:rFonts w:ascii="Arial" w:hAnsi="Arial" w:cs="Arial"/>
          <w:sz w:val="20"/>
          <w:szCs w:val="20"/>
        </w:rPr>
        <w:t>subtratada</w:t>
      </w:r>
      <w:proofErr w:type="spellEnd"/>
      <w:r w:rsidRPr="00D33747">
        <w:rPr>
          <w:rFonts w:ascii="Arial" w:hAnsi="Arial" w:cs="Arial"/>
          <w:sz w:val="20"/>
          <w:szCs w:val="20"/>
        </w:rPr>
        <w:t xml:space="preserve"> como patologías benignas en múltiples ocasiones, a lo que se suma el difícil absceso a la región anatómica y la necesidad de equipamiento de alto costo y tecnología para la detección en etapas tempranas de la enfermedad.</w:t>
      </w:r>
    </w:p>
    <w:p w:rsidR="00263F98" w:rsidRPr="00D33747" w:rsidRDefault="00263F98" w:rsidP="00D33747">
      <w:pPr>
        <w:spacing w:after="0"/>
        <w:jc w:val="both"/>
        <w:rPr>
          <w:rFonts w:ascii="Arial" w:hAnsi="Arial" w:cs="Arial"/>
          <w:sz w:val="20"/>
          <w:szCs w:val="20"/>
        </w:rPr>
      </w:pPr>
      <w:r w:rsidRPr="00D33747">
        <w:rPr>
          <w:rFonts w:ascii="Arial" w:hAnsi="Arial" w:cs="Arial"/>
          <w:sz w:val="20"/>
          <w:szCs w:val="20"/>
        </w:rPr>
        <w:t>La may</w:t>
      </w:r>
      <w:r w:rsidR="00E44D7D" w:rsidRPr="00D33747">
        <w:rPr>
          <w:rFonts w:ascii="Arial" w:hAnsi="Arial" w:cs="Arial"/>
          <w:sz w:val="20"/>
          <w:szCs w:val="20"/>
        </w:rPr>
        <w:t>oría de los pacientes reciben</w:t>
      </w:r>
      <w:r w:rsidRPr="00D33747">
        <w:rPr>
          <w:rFonts w:ascii="Arial" w:hAnsi="Arial" w:cs="Arial"/>
          <w:sz w:val="20"/>
          <w:szCs w:val="20"/>
        </w:rPr>
        <w:t xml:space="preserve"> </w:t>
      </w:r>
      <w:proofErr w:type="spellStart"/>
      <w:r w:rsidRPr="00D33747">
        <w:rPr>
          <w:rFonts w:ascii="Arial" w:hAnsi="Arial" w:cs="Arial"/>
          <w:sz w:val="20"/>
          <w:szCs w:val="20"/>
        </w:rPr>
        <w:t>quimio</w:t>
      </w:r>
      <w:proofErr w:type="spellEnd"/>
      <w:r w:rsidRPr="00D33747">
        <w:rPr>
          <w:rFonts w:ascii="Arial" w:hAnsi="Arial" w:cs="Arial"/>
          <w:sz w:val="20"/>
          <w:szCs w:val="20"/>
        </w:rPr>
        <w:t>-radioterapia concurrente y quimioterapia adyuvante. Estos resultados coinciden con los descritos por Escamilla Carpintero</w:t>
      </w:r>
      <w:r w:rsidR="0053526B" w:rsidRPr="00D33747">
        <w:rPr>
          <w:rFonts w:ascii="Arial" w:hAnsi="Arial" w:cs="Arial"/>
          <w:sz w:val="20"/>
          <w:szCs w:val="20"/>
          <w:vertAlign w:val="superscript"/>
        </w:rPr>
        <w:t>16</w:t>
      </w:r>
      <w:r w:rsidRPr="00D33747">
        <w:rPr>
          <w:rFonts w:ascii="Arial" w:hAnsi="Arial" w:cs="Arial"/>
          <w:sz w:val="20"/>
          <w:szCs w:val="20"/>
        </w:rPr>
        <w:t xml:space="preserve"> donde reporta que el 55 % de los casos de su estudio reciben este esquema. Mucha de la literatura consultada hace referencia a este tipo de tratamiento y coinciden en que es el indicado para los pacientes en etapas avanzadas</w:t>
      </w:r>
      <w:r w:rsidR="0053526B" w:rsidRPr="00D33747">
        <w:rPr>
          <w:rFonts w:ascii="Arial" w:hAnsi="Arial" w:cs="Arial"/>
          <w:sz w:val="20"/>
          <w:szCs w:val="20"/>
          <w:vertAlign w:val="superscript"/>
        </w:rPr>
        <w:t xml:space="preserve"> 18</w:t>
      </w:r>
      <w:r w:rsidRPr="00D33747">
        <w:rPr>
          <w:rFonts w:ascii="Arial" w:hAnsi="Arial" w:cs="Arial"/>
          <w:sz w:val="20"/>
          <w:szCs w:val="20"/>
          <w:vertAlign w:val="superscript"/>
        </w:rPr>
        <w:t>-</w:t>
      </w:r>
      <w:r w:rsidR="0053526B" w:rsidRPr="00D33747">
        <w:rPr>
          <w:rFonts w:ascii="Arial" w:hAnsi="Arial" w:cs="Arial"/>
          <w:sz w:val="20"/>
          <w:szCs w:val="20"/>
          <w:vertAlign w:val="superscript"/>
        </w:rPr>
        <w:t>20</w:t>
      </w:r>
      <w:r w:rsidRPr="00D33747">
        <w:rPr>
          <w:rFonts w:ascii="Arial" w:hAnsi="Arial" w:cs="Arial"/>
          <w:sz w:val="20"/>
          <w:szCs w:val="20"/>
        </w:rPr>
        <w:t>.</w:t>
      </w:r>
    </w:p>
    <w:p w:rsidR="00263F98" w:rsidRPr="00D33747" w:rsidRDefault="00263F98" w:rsidP="00D33747">
      <w:pPr>
        <w:spacing w:after="0"/>
        <w:jc w:val="both"/>
        <w:rPr>
          <w:rFonts w:ascii="Arial" w:hAnsi="Arial" w:cs="Arial"/>
          <w:sz w:val="20"/>
          <w:szCs w:val="20"/>
        </w:rPr>
      </w:pPr>
      <w:r w:rsidRPr="00D33747">
        <w:rPr>
          <w:rFonts w:ascii="Arial" w:hAnsi="Arial" w:cs="Arial"/>
          <w:sz w:val="20"/>
          <w:szCs w:val="20"/>
        </w:rPr>
        <w:t>Esto está justificado por el alto porcentaje de pacientes de esta serie en etapas III y IV.</w:t>
      </w:r>
    </w:p>
    <w:p w:rsidR="00263F98" w:rsidRPr="00D33747" w:rsidRDefault="00263F98" w:rsidP="00D33747">
      <w:pPr>
        <w:spacing w:after="0"/>
        <w:jc w:val="both"/>
        <w:rPr>
          <w:rFonts w:ascii="Arial" w:hAnsi="Arial" w:cs="Arial"/>
          <w:sz w:val="20"/>
          <w:szCs w:val="20"/>
        </w:rPr>
      </w:pPr>
      <w:r w:rsidRPr="00D33747">
        <w:rPr>
          <w:rFonts w:ascii="Arial" w:hAnsi="Arial" w:cs="Arial"/>
          <w:sz w:val="20"/>
          <w:szCs w:val="20"/>
        </w:rPr>
        <w:t xml:space="preserve">Los estudios del </w:t>
      </w:r>
      <w:proofErr w:type="spellStart"/>
      <w:r w:rsidRPr="00D33747">
        <w:rPr>
          <w:rFonts w:ascii="Arial" w:hAnsi="Arial" w:cs="Arial"/>
          <w:sz w:val="20"/>
          <w:szCs w:val="20"/>
        </w:rPr>
        <w:t>Intergroup</w:t>
      </w:r>
      <w:proofErr w:type="spellEnd"/>
      <w:r w:rsidRPr="00D33747">
        <w:rPr>
          <w:rFonts w:ascii="Arial" w:hAnsi="Arial" w:cs="Arial"/>
          <w:sz w:val="20"/>
          <w:szCs w:val="20"/>
        </w:rPr>
        <w:t xml:space="preserve"> 0099 para el tratamiento </w:t>
      </w:r>
      <w:proofErr w:type="spellStart"/>
      <w:r w:rsidRPr="00D33747">
        <w:rPr>
          <w:rFonts w:ascii="Arial" w:hAnsi="Arial" w:cs="Arial"/>
          <w:sz w:val="20"/>
          <w:szCs w:val="20"/>
        </w:rPr>
        <w:t>oncoespecífico</w:t>
      </w:r>
      <w:proofErr w:type="spellEnd"/>
      <w:r w:rsidRPr="00D33747">
        <w:rPr>
          <w:rFonts w:ascii="Arial" w:hAnsi="Arial" w:cs="Arial"/>
          <w:sz w:val="20"/>
          <w:szCs w:val="20"/>
        </w:rPr>
        <w:t xml:space="preserve"> del carcinoma nasofaríngeo, proponen el esquema de quimo-radioterapia y quimioterapia adyuvante el que se utiliza como </w:t>
      </w:r>
      <w:proofErr w:type="spellStart"/>
      <w:r w:rsidRPr="00D33747">
        <w:rPr>
          <w:rFonts w:ascii="Arial" w:hAnsi="Arial" w:cs="Arial"/>
          <w:sz w:val="20"/>
          <w:szCs w:val="20"/>
        </w:rPr>
        <w:t>standard</w:t>
      </w:r>
      <w:proofErr w:type="spellEnd"/>
      <w:r w:rsidRPr="00D33747">
        <w:rPr>
          <w:rFonts w:ascii="Arial" w:hAnsi="Arial" w:cs="Arial"/>
          <w:sz w:val="20"/>
          <w:szCs w:val="20"/>
        </w:rPr>
        <w:t xml:space="preserve"> para el tratamiento de la enfermedad loco-regional avanzada </w:t>
      </w:r>
      <w:r w:rsidR="0053526B" w:rsidRPr="00D33747">
        <w:rPr>
          <w:rFonts w:ascii="Arial" w:hAnsi="Arial" w:cs="Arial"/>
          <w:sz w:val="20"/>
          <w:szCs w:val="20"/>
          <w:vertAlign w:val="superscript"/>
        </w:rPr>
        <w:t>20</w:t>
      </w:r>
      <w:r w:rsidRPr="00D33747">
        <w:rPr>
          <w:rFonts w:ascii="Arial" w:hAnsi="Arial" w:cs="Arial"/>
          <w:sz w:val="20"/>
          <w:szCs w:val="20"/>
        </w:rPr>
        <w:t>.</w:t>
      </w:r>
    </w:p>
    <w:p w:rsidR="00263F98" w:rsidRPr="00D33747" w:rsidRDefault="00263F98" w:rsidP="00D33747">
      <w:pPr>
        <w:spacing w:after="0"/>
        <w:jc w:val="both"/>
        <w:rPr>
          <w:rFonts w:ascii="Arial" w:hAnsi="Arial" w:cs="Arial"/>
          <w:sz w:val="20"/>
          <w:szCs w:val="20"/>
        </w:rPr>
      </w:pPr>
      <w:r w:rsidRPr="00D33747">
        <w:rPr>
          <w:rFonts w:ascii="Arial" w:hAnsi="Arial" w:cs="Arial"/>
          <w:sz w:val="20"/>
          <w:szCs w:val="20"/>
        </w:rPr>
        <w:t>La</w:t>
      </w:r>
      <w:r w:rsidR="00E44D7D" w:rsidRPr="00D33747">
        <w:rPr>
          <w:rFonts w:ascii="Arial" w:hAnsi="Arial" w:cs="Arial"/>
          <w:sz w:val="20"/>
          <w:szCs w:val="20"/>
        </w:rPr>
        <w:t xml:space="preserve"> respuesta al tratamiento arroja</w:t>
      </w:r>
      <w:r w:rsidRPr="00D33747">
        <w:rPr>
          <w:rFonts w:ascii="Arial" w:hAnsi="Arial" w:cs="Arial"/>
          <w:sz w:val="20"/>
          <w:szCs w:val="20"/>
        </w:rPr>
        <w:t xml:space="preserve"> resultados similares a los publicados por Zúñiga Orlich</w:t>
      </w:r>
      <w:r w:rsidR="0053526B" w:rsidRPr="00D33747">
        <w:rPr>
          <w:rFonts w:ascii="Arial" w:hAnsi="Arial" w:cs="Arial"/>
          <w:sz w:val="20"/>
          <w:szCs w:val="20"/>
          <w:vertAlign w:val="superscript"/>
        </w:rPr>
        <w:t>21</w:t>
      </w:r>
      <w:r w:rsidRPr="00D33747">
        <w:rPr>
          <w:rFonts w:ascii="Arial" w:hAnsi="Arial" w:cs="Arial"/>
          <w:sz w:val="20"/>
          <w:szCs w:val="20"/>
        </w:rPr>
        <w:t xml:space="preserve"> quien publica en la revista médica de Costa Rica y Centroamérica una remisión completa en el 57 % de los casos, lo que hace similares los resultados de la respuesta objetiva. Moreno </w:t>
      </w:r>
      <w:r w:rsidR="0053526B" w:rsidRPr="00D33747">
        <w:rPr>
          <w:rFonts w:ascii="Arial" w:hAnsi="Arial" w:cs="Arial"/>
          <w:sz w:val="20"/>
          <w:szCs w:val="20"/>
          <w:vertAlign w:val="superscript"/>
        </w:rPr>
        <w:t>22</w:t>
      </w:r>
      <w:r w:rsidRPr="00D33747">
        <w:rPr>
          <w:rFonts w:ascii="Arial" w:hAnsi="Arial" w:cs="Arial"/>
          <w:sz w:val="20"/>
          <w:szCs w:val="20"/>
        </w:rPr>
        <w:t xml:space="preserve"> de la Clínica Universitaria de Navarra reporta cifra ligeramente superiores con un 64 % de los pacientes, y 9% con progresión de la enfermedad. </w:t>
      </w:r>
    </w:p>
    <w:p w:rsidR="00263F98" w:rsidRPr="00D33747" w:rsidRDefault="00263F98" w:rsidP="00D33747">
      <w:pPr>
        <w:spacing w:after="0"/>
        <w:jc w:val="both"/>
        <w:rPr>
          <w:rFonts w:ascii="Arial" w:hAnsi="Arial" w:cs="Arial"/>
          <w:sz w:val="20"/>
          <w:szCs w:val="20"/>
        </w:rPr>
      </w:pPr>
      <w:r w:rsidRPr="00D33747">
        <w:rPr>
          <w:rFonts w:ascii="Arial" w:hAnsi="Arial" w:cs="Arial"/>
          <w:sz w:val="20"/>
          <w:szCs w:val="20"/>
        </w:rPr>
        <w:t>La supervivencia libre de enfermedad y glo</w:t>
      </w:r>
      <w:r w:rsidR="00E44D7D" w:rsidRPr="00D33747">
        <w:rPr>
          <w:rFonts w:ascii="Arial" w:hAnsi="Arial" w:cs="Arial"/>
          <w:sz w:val="20"/>
          <w:szCs w:val="20"/>
        </w:rPr>
        <w:t>bal en esta investigación es</w:t>
      </w:r>
      <w:r w:rsidRPr="00D33747">
        <w:rPr>
          <w:rFonts w:ascii="Arial" w:hAnsi="Arial" w:cs="Arial"/>
          <w:sz w:val="20"/>
          <w:szCs w:val="20"/>
        </w:rPr>
        <w:t xml:space="preserve"> superior a la expuesta por Pérez Plasencia</w:t>
      </w:r>
      <w:r w:rsidR="0053526B" w:rsidRPr="00D33747">
        <w:rPr>
          <w:rFonts w:ascii="Arial" w:hAnsi="Arial" w:cs="Arial"/>
          <w:sz w:val="20"/>
          <w:szCs w:val="20"/>
          <w:vertAlign w:val="superscript"/>
        </w:rPr>
        <w:t>10</w:t>
      </w:r>
      <w:r w:rsidRPr="00D33747">
        <w:rPr>
          <w:rFonts w:ascii="Arial" w:hAnsi="Arial" w:cs="Arial"/>
          <w:sz w:val="20"/>
          <w:szCs w:val="20"/>
        </w:rPr>
        <w:t xml:space="preserve"> quien reporta un porcentaje de sobrevida a los cinco años de 37,04 %, consecuentemente con altos porcientos de respuesta parcial y recaída, pero coincide con el obtenido por </w:t>
      </w:r>
      <w:proofErr w:type="spellStart"/>
      <w:r w:rsidRPr="00D33747">
        <w:rPr>
          <w:rFonts w:ascii="Arial" w:hAnsi="Arial" w:cs="Arial"/>
          <w:sz w:val="20"/>
          <w:szCs w:val="20"/>
        </w:rPr>
        <w:t>Fei</w:t>
      </w:r>
      <w:proofErr w:type="spellEnd"/>
      <w:r w:rsidRPr="00D33747">
        <w:rPr>
          <w:rFonts w:ascii="Arial" w:hAnsi="Arial" w:cs="Arial"/>
          <w:sz w:val="20"/>
          <w:szCs w:val="20"/>
        </w:rPr>
        <w:t xml:space="preserve"> Kong</w:t>
      </w:r>
      <w:r w:rsidR="0053526B" w:rsidRPr="00D33747">
        <w:rPr>
          <w:rFonts w:ascii="Arial" w:hAnsi="Arial" w:cs="Arial"/>
          <w:sz w:val="20"/>
          <w:szCs w:val="20"/>
          <w:vertAlign w:val="superscript"/>
        </w:rPr>
        <w:t>14</w:t>
      </w:r>
      <w:r w:rsidRPr="00D33747">
        <w:rPr>
          <w:rFonts w:ascii="Arial" w:hAnsi="Arial" w:cs="Arial"/>
          <w:sz w:val="20"/>
          <w:szCs w:val="20"/>
        </w:rPr>
        <w:t xml:space="preserve"> que encuentra un 73 %y con Wang que exhibe un 77,1%, con porcientos similares en la respuesta al tratamiento.  Muy inferior resultado es reportado por la Dra. Rodríguez Ceferina</w:t>
      </w:r>
      <w:r w:rsidR="0053526B" w:rsidRPr="00D33747">
        <w:rPr>
          <w:rFonts w:ascii="Arial" w:hAnsi="Arial" w:cs="Arial"/>
          <w:sz w:val="20"/>
          <w:szCs w:val="20"/>
          <w:vertAlign w:val="superscript"/>
        </w:rPr>
        <w:t>23</w:t>
      </w:r>
      <w:r w:rsidRPr="00D33747">
        <w:rPr>
          <w:rFonts w:ascii="Arial" w:hAnsi="Arial" w:cs="Arial"/>
          <w:sz w:val="20"/>
          <w:szCs w:val="20"/>
        </w:rPr>
        <w:t xml:space="preserve"> en la misma Institución pero en el año 1970 con un 22 % de supervivencia, en pacientes tratados con radioterapia sola. </w:t>
      </w:r>
    </w:p>
    <w:p w:rsidR="00263F98" w:rsidRPr="00D33747" w:rsidRDefault="00263F98" w:rsidP="00D33747">
      <w:pPr>
        <w:spacing w:after="0"/>
        <w:jc w:val="both"/>
        <w:rPr>
          <w:rFonts w:ascii="Arial" w:hAnsi="Arial" w:cs="Arial"/>
          <w:sz w:val="20"/>
          <w:szCs w:val="20"/>
        </w:rPr>
      </w:pPr>
      <w:r w:rsidRPr="00D33747">
        <w:rPr>
          <w:rFonts w:ascii="Arial" w:hAnsi="Arial" w:cs="Arial"/>
          <w:sz w:val="20"/>
          <w:szCs w:val="20"/>
        </w:rPr>
        <w:t xml:space="preserve">El menor porciento de supervivencia en la clasificación </w:t>
      </w:r>
      <w:proofErr w:type="spellStart"/>
      <w:r w:rsidRPr="00D33747">
        <w:rPr>
          <w:rFonts w:ascii="Arial" w:hAnsi="Arial" w:cs="Arial"/>
          <w:sz w:val="20"/>
          <w:szCs w:val="20"/>
        </w:rPr>
        <w:t>histopatológica</w:t>
      </w:r>
      <w:proofErr w:type="spellEnd"/>
      <w:r w:rsidRPr="00D33747">
        <w:rPr>
          <w:rFonts w:ascii="Arial" w:hAnsi="Arial" w:cs="Arial"/>
          <w:sz w:val="20"/>
          <w:szCs w:val="20"/>
        </w:rPr>
        <w:t xml:space="preserve"> tipo 1 de la OMS , lo que se corresponde con lo referido en la literatura que plantea que el carcinoma </w:t>
      </w:r>
      <w:proofErr w:type="spellStart"/>
      <w:r w:rsidRPr="00D33747">
        <w:rPr>
          <w:rFonts w:ascii="Arial" w:hAnsi="Arial" w:cs="Arial"/>
          <w:sz w:val="20"/>
          <w:szCs w:val="20"/>
        </w:rPr>
        <w:t>queratinizante</w:t>
      </w:r>
      <w:proofErr w:type="spellEnd"/>
      <w:r w:rsidRPr="00D33747">
        <w:rPr>
          <w:rFonts w:ascii="Arial" w:hAnsi="Arial" w:cs="Arial"/>
          <w:sz w:val="20"/>
          <w:szCs w:val="20"/>
        </w:rPr>
        <w:t xml:space="preserve"> tiene un comportamiento agresivo y posee el más alto índice de muertes por tumores primarios no controlados</w:t>
      </w:r>
      <w:r w:rsidR="0053526B" w:rsidRPr="00D33747">
        <w:rPr>
          <w:rFonts w:ascii="Arial" w:hAnsi="Arial" w:cs="Arial"/>
          <w:sz w:val="20"/>
          <w:szCs w:val="20"/>
          <w:vertAlign w:val="superscript"/>
        </w:rPr>
        <w:t>6, 22</w:t>
      </w:r>
      <w:r w:rsidRPr="00D33747">
        <w:rPr>
          <w:rFonts w:ascii="Arial" w:hAnsi="Arial" w:cs="Arial"/>
          <w:sz w:val="20"/>
          <w:szCs w:val="20"/>
          <w:vertAlign w:val="superscript"/>
        </w:rPr>
        <w:t>,</w:t>
      </w:r>
      <w:r w:rsidR="0053526B" w:rsidRPr="00D33747">
        <w:rPr>
          <w:rFonts w:ascii="Arial" w:hAnsi="Arial" w:cs="Arial"/>
          <w:sz w:val="20"/>
          <w:szCs w:val="20"/>
          <w:vertAlign w:val="superscript"/>
        </w:rPr>
        <w:t xml:space="preserve"> 23</w:t>
      </w:r>
      <w:r w:rsidRPr="00D33747">
        <w:rPr>
          <w:rFonts w:ascii="Arial" w:hAnsi="Arial" w:cs="Arial"/>
          <w:sz w:val="20"/>
          <w:szCs w:val="20"/>
        </w:rPr>
        <w:t>. Por su parte Coscarrón Blanco plantea que no existe demostración fehaciente de la influencia en la respuesta y supervivencia en función del tipo histológico de la OMS</w:t>
      </w:r>
      <w:r w:rsidR="0053526B" w:rsidRPr="00D33747">
        <w:rPr>
          <w:rFonts w:ascii="Arial" w:hAnsi="Arial" w:cs="Arial"/>
          <w:sz w:val="20"/>
          <w:szCs w:val="20"/>
          <w:vertAlign w:val="superscript"/>
        </w:rPr>
        <w:t>17</w:t>
      </w:r>
      <w:r w:rsidRPr="00D33747">
        <w:rPr>
          <w:rFonts w:ascii="Arial" w:hAnsi="Arial" w:cs="Arial"/>
          <w:sz w:val="20"/>
          <w:szCs w:val="20"/>
        </w:rPr>
        <w:t xml:space="preserve">.En este estudio no parece relacionarse el tipo histológico con la supervivencia, los pacientes fallecidos fueron indistintamente de diferentes clasificaciones histológicas. </w:t>
      </w:r>
    </w:p>
    <w:p w:rsidR="00263F98" w:rsidRPr="00D33747" w:rsidRDefault="00263F98" w:rsidP="00D33747">
      <w:pPr>
        <w:spacing w:after="0"/>
        <w:jc w:val="both"/>
        <w:rPr>
          <w:rFonts w:ascii="Arial" w:hAnsi="Arial" w:cs="Arial"/>
          <w:sz w:val="20"/>
          <w:szCs w:val="20"/>
        </w:rPr>
      </w:pPr>
      <w:r w:rsidRPr="00D33747">
        <w:rPr>
          <w:rFonts w:ascii="Arial" w:hAnsi="Arial" w:cs="Arial"/>
          <w:sz w:val="20"/>
          <w:szCs w:val="20"/>
        </w:rPr>
        <w:t xml:space="preserve">Es de destacar que los resultados de esta investigación para dar salida a los objetivos se relacionaron con la presencia de virus Epstein </w:t>
      </w:r>
      <w:proofErr w:type="spellStart"/>
      <w:r w:rsidRPr="00D33747">
        <w:rPr>
          <w:rFonts w:ascii="Arial" w:hAnsi="Arial" w:cs="Arial"/>
          <w:sz w:val="20"/>
          <w:szCs w:val="20"/>
        </w:rPr>
        <w:t>Barr</w:t>
      </w:r>
      <w:proofErr w:type="spellEnd"/>
      <w:r w:rsidRPr="00D33747">
        <w:rPr>
          <w:rFonts w:ascii="Arial" w:hAnsi="Arial" w:cs="Arial"/>
          <w:sz w:val="20"/>
          <w:szCs w:val="20"/>
        </w:rPr>
        <w:t xml:space="preserve"> en la lesión tumoral, en estudio en parafina, mediante técnicas de </w:t>
      </w:r>
      <w:proofErr w:type="spellStart"/>
      <w:r w:rsidRPr="00D33747">
        <w:rPr>
          <w:rFonts w:ascii="Arial" w:hAnsi="Arial" w:cs="Arial"/>
          <w:sz w:val="20"/>
          <w:szCs w:val="20"/>
        </w:rPr>
        <w:t>inmunohistoquímica</w:t>
      </w:r>
      <w:proofErr w:type="spellEnd"/>
      <w:r w:rsidRPr="00D33747">
        <w:rPr>
          <w:rFonts w:ascii="Arial" w:hAnsi="Arial" w:cs="Arial"/>
          <w:sz w:val="20"/>
          <w:szCs w:val="20"/>
        </w:rPr>
        <w:t>, los cuales dieron como resultado el 100% de los casos negativos, lo que hace entonces un predominio del tipo 3  histológicamente y las etapas avanzadas (III y IV), y no tuvo repercusión sobre la respuesta al tratamiento y la supervivencia  libre de enfermedad y global. Esto no coincide con el resto de la literatura mundial</w:t>
      </w:r>
      <w:r w:rsidR="0053526B" w:rsidRPr="00D33747">
        <w:rPr>
          <w:rFonts w:ascii="Arial" w:hAnsi="Arial" w:cs="Arial"/>
          <w:sz w:val="20"/>
          <w:szCs w:val="20"/>
          <w:vertAlign w:val="superscript"/>
        </w:rPr>
        <w:t>4, 8, 17, 24</w:t>
      </w:r>
      <w:r w:rsidRPr="00D33747">
        <w:rPr>
          <w:rFonts w:ascii="Arial" w:hAnsi="Arial" w:cs="Arial"/>
          <w:sz w:val="20"/>
          <w:szCs w:val="20"/>
          <w:vertAlign w:val="superscript"/>
        </w:rPr>
        <w:t xml:space="preserve">, </w:t>
      </w:r>
      <w:r w:rsidR="0053526B" w:rsidRPr="00D33747">
        <w:rPr>
          <w:rFonts w:ascii="Arial" w:hAnsi="Arial" w:cs="Arial"/>
          <w:sz w:val="20"/>
          <w:szCs w:val="20"/>
          <w:vertAlign w:val="superscript"/>
        </w:rPr>
        <w:t>25</w:t>
      </w:r>
      <w:r w:rsidRPr="00D33747">
        <w:rPr>
          <w:rFonts w:ascii="Arial" w:hAnsi="Arial" w:cs="Arial"/>
          <w:sz w:val="20"/>
          <w:szCs w:val="20"/>
        </w:rPr>
        <w:t>.</w:t>
      </w:r>
    </w:p>
    <w:p w:rsidR="00263F98" w:rsidRPr="00D33747" w:rsidRDefault="00263F98" w:rsidP="00D33747">
      <w:pPr>
        <w:spacing w:after="0"/>
        <w:jc w:val="both"/>
        <w:rPr>
          <w:rFonts w:ascii="Arial" w:hAnsi="Arial" w:cs="Arial"/>
          <w:sz w:val="20"/>
          <w:szCs w:val="20"/>
        </w:rPr>
      </w:pPr>
    </w:p>
    <w:p w:rsidR="00263F98" w:rsidRPr="00D33747" w:rsidRDefault="00263F98" w:rsidP="00D33747">
      <w:pPr>
        <w:spacing w:after="0"/>
        <w:jc w:val="both"/>
        <w:rPr>
          <w:rFonts w:ascii="Arial" w:hAnsi="Arial" w:cs="Arial"/>
          <w:sz w:val="20"/>
          <w:szCs w:val="20"/>
        </w:rPr>
      </w:pPr>
      <w:r w:rsidRPr="00D33747">
        <w:rPr>
          <w:rFonts w:ascii="Arial" w:hAnsi="Arial" w:cs="Arial"/>
          <w:b/>
          <w:sz w:val="20"/>
          <w:szCs w:val="20"/>
        </w:rPr>
        <w:t>Conclusiones</w:t>
      </w:r>
    </w:p>
    <w:p w:rsidR="00263F98" w:rsidRPr="00D33747" w:rsidRDefault="00263F98" w:rsidP="00D33747">
      <w:pPr>
        <w:spacing w:after="0"/>
        <w:jc w:val="both"/>
        <w:rPr>
          <w:rFonts w:ascii="Arial" w:hAnsi="Arial" w:cs="Arial"/>
          <w:sz w:val="20"/>
          <w:szCs w:val="20"/>
        </w:rPr>
      </w:pPr>
      <w:r w:rsidRPr="00D33747">
        <w:rPr>
          <w:rFonts w:ascii="Arial" w:hAnsi="Arial" w:cs="Arial"/>
          <w:sz w:val="20"/>
          <w:szCs w:val="20"/>
        </w:rPr>
        <w:t xml:space="preserve">En esta pequeña población con carcinoma nasofaríngeo la sexta y séptima décadas de la vida son las más afectadas, al igual que el predominio del sexo masculino. La variante histológica tipo 3 y las etapas avanzadas fueron predominantes. A destacar, hay que señalar que la totalidad de la población fue negativa a la presencia de virus Epstein </w:t>
      </w:r>
      <w:proofErr w:type="spellStart"/>
      <w:r w:rsidRPr="00D33747">
        <w:rPr>
          <w:rFonts w:ascii="Arial" w:hAnsi="Arial" w:cs="Arial"/>
          <w:sz w:val="20"/>
          <w:szCs w:val="20"/>
        </w:rPr>
        <w:t>Barr</w:t>
      </w:r>
      <w:proofErr w:type="spellEnd"/>
      <w:r w:rsidRPr="00D33747">
        <w:rPr>
          <w:rFonts w:ascii="Arial" w:hAnsi="Arial" w:cs="Arial"/>
          <w:sz w:val="20"/>
          <w:szCs w:val="20"/>
        </w:rPr>
        <w:t xml:space="preserve"> por técnicas de </w:t>
      </w:r>
      <w:proofErr w:type="spellStart"/>
      <w:r w:rsidRPr="00D33747">
        <w:rPr>
          <w:rFonts w:ascii="Arial" w:hAnsi="Arial" w:cs="Arial"/>
          <w:sz w:val="20"/>
          <w:szCs w:val="20"/>
        </w:rPr>
        <w:t>inmunohistoquímica</w:t>
      </w:r>
      <w:proofErr w:type="spellEnd"/>
      <w:r w:rsidRPr="00D33747">
        <w:rPr>
          <w:rFonts w:ascii="Arial" w:hAnsi="Arial" w:cs="Arial"/>
          <w:sz w:val="20"/>
          <w:szCs w:val="20"/>
        </w:rPr>
        <w:t>, por lo que su negatividad se hizo representativa en los tipo 3 y etapas avanzadas, hubo un predominio de los pacientes sin recaída de la enfermedad y no tuvo impacto en la respuesta al tratamiento y la supervivencia global.</w:t>
      </w:r>
    </w:p>
    <w:p w:rsidR="00263F98" w:rsidRPr="00D33747" w:rsidRDefault="00263F98" w:rsidP="00D33747">
      <w:pPr>
        <w:spacing w:after="0"/>
        <w:jc w:val="both"/>
        <w:rPr>
          <w:rFonts w:ascii="Arial" w:hAnsi="Arial" w:cs="Arial"/>
          <w:sz w:val="20"/>
          <w:szCs w:val="20"/>
        </w:rPr>
      </w:pPr>
    </w:p>
    <w:p w:rsidR="00263F98" w:rsidRPr="00D33747" w:rsidRDefault="00263F98" w:rsidP="00D33747">
      <w:pPr>
        <w:spacing w:after="0"/>
        <w:jc w:val="both"/>
        <w:rPr>
          <w:rFonts w:ascii="Arial" w:hAnsi="Arial" w:cs="Arial"/>
          <w:sz w:val="20"/>
          <w:szCs w:val="20"/>
        </w:rPr>
      </w:pPr>
    </w:p>
    <w:p w:rsidR="00EF31AF" w:rsidRPr="00D33747" w:rsidRDefault="00EF31AF" w:rsidP="00D33747">
      <w:pPr>
        <w:spacing w:after="0"/>
        <w:ind w:right="-1"/>
        <w:jc w:val="both"/>
        <w:outlineLvl w:val="1"/>
        <w:rPr>
          <w:rFonts w:ascii="Arial" w:hAnsi="Arial" w:cs="Arial"/>
          <w:b/>
          <w:sz w:val="20"/>
          <w:szCs w:val="20"/>
        </w:rPr>
      </w:pPr>
      <w:r w:rsidRPr="00D33747">
        <w:rPr>
          <w:rFonts w:ascii="Arial" w:hAnsi="Arial" w:cs="Arial"/>
          <w:b/>
          <w:sz w:val="20"/>
          <w:szCs w:val="20"/>
        </w:rPr>
        <w:t>Referencias Bibliográficas</w:t>
      </w:r>
    </w:p>
    <w:p w:rsidR="00EF31AF" w:rsidRPr="00D33747" w:rsidRDefault="00EF31AF" w:rsidP="00D33747">
      <w:pPr>
        <w:spacing w:after="0"/>
        <w:jc w:val="both"/>
        <w:rPr>
          <w:rFonts w:ascii="Arial" w:hAnsi="Arial" w:cs="Arial"/>
          <w:sz w:val="20"/>
          <w:szCs w:val="20"/>
        </w:rPr>
      </w:pPr>
    </w:p>
    <w:p w:rsidR="00EF31AF" w:rsidRPr="00D33747" w:rsidRDefault="00EF31AF" w:rsidP="00D33747">
      <w:pPr>
        <w:numPr>
          <w:ilvl w:val="0"/>
          <w:numId w:val="8"/>
        </w:numPr>
        <w:spacing w:after="0"/>
        <w:jc w:val="both"/>
        <w:rPr>
          <w:rFonts w:ascii="Arial" w:hAnsi="Arial" w:cs="Arial"/>
          <w:sz w:val="20"/>
          <w:szCs w:val="20"/>
        </w:rPr>
      </w:pPr>
      <w:r w:rsidRPr="00D33747">
        <w:rPr>
          <w:rFonts w:ascii="Arial" w:hAnsi="Arial" w:cs="Arial"/>
          <w:sz w:val="20"/>
          <w:szCs w:val="20"/>
        </w:rPr>
        <w:t xml:space="preserve">Alcalde J, </w:t>
      </w:r>
      <w:proofErr w:type="spellStart"/>
      <w:r w:rsidRPr="00D33747">
        <w:rPr>
          <w:rFonts w:ascii="Arial" w:hAnsi="Arial" w:cs="Arial"/>
          <w:sz w:val="20"/>
          <w:szCs w:val="20"/>
        </w:rPr>
        <w:t>Basterra</w:t>
      </w:r>
      <w:proofErr w:type="spellEnd"/>
      <w:r w:rsidRPr="00D33747">
        <w:rPr>
          <w:rFonts w:ascii="Arial" w:hAnsi="Arial" w:cs="Arial"/>
          <w:sz w:val="20"/>
          <w:szCs w:val="20"/>
        </w:rPr>
        <w:t xml:space="preserve"> J, Rey J, </w:t>
      </w:r>
      <w:proofErr w:type="spellStart"/>
      <w:r w:rsidRPr="00D33747">
        <w:rPr>
          <w:rFonts w:ascii="Arial" w:hAnsi="Arial" w:cs="Arial"/>
          <w:sz w:val="20"/>
          <w:szCs w:val="20"/>
        </w:rPr>
        <w:t>Ruba</w:t>
      </w:r>
      <w:proofErr w:type="spellEnd"/>
      <w:r w:rsidRPr="00D33747">
        <w:rPr>
          <w:rFonts w:ascii="Arial" w:hAnsi="Arial" w:cs="Arial"/>
          <w:sz w:val="20"/>
          <w:szCs w:val="20"/>
        </w:rPr>
        <w:t xml:space="preserve"> D. Carcinoma de rinofaringe. En: </w:t>
      </w:r>
      <w:proofErr w:type="spellStart"/>
      <w:r w:rsidRPr="00D33747">
        <w:rPr>
          <w:rFonts w:ascii="Arial" w:hAnsi="Arial" w:cs="Arial"/>
          <w:sz w:val="20"/>
          <w:szCs w:val="20"/>
        </w:rPr>
        <w:t>Basterra</w:t>
      </w:r>
      <w:proofErr w:type="spellEnd"/>
      <w:r w:rsidRPr="00D33747">
        <w:rPr>
          <w:rFonts w:ascii="Arial" w:hAnsi="Arial" w:cs="Arial"/>
          <w:sz w:val="20"/>
          <w:szCs w:val="20"/>
        </w:rPr>
        <w:t xml:space="preserve"> J. Carcinomas de faringe. Badalona: </w:t>
      </w:r>
      <w:proofErr w:type="spellStart"/>
      <w:r w:rsidRPr="00D33747">
        <w:rPr>
          <w:rFonts w:ascii="Arial" w:hAnsi="Arial" w:cs="Arial"/>
          <w:sz w:val="20"/>
          <w:szCs w:val="20"/>
        </w:rPr>
        <w:t>Euromedice</w:t>
      </w:r>
      <w:proofErr w:type="spellEnd"/>
      <w:r w:rsidRPr="00D33747">
        <w:rPr>
          <w:rFonts w:ascii="Arial" w:hAnsi="Arial" w:cs="Arial"/>
          <w:sz w:val="20"/>
          <w:szCs w:val="20"/>
        </w:rPr>
        <w:t xml:space="preserve"> Ediciones Médicas; 2007. p .59-100.</w:t>
      </w:r>
    </w:p>
    <w:p w:rsidR="00EF31AF" w:rsidRPr="00D33747" w:rsidRDefault="00EF31AF" w:rsidP="00D33747">
      <w:pPr>
        <w:numPr>
          <w:ilvl w:val="0"/>
          <w:numId w:val="8"/>
        </w:numPr>
        <w:spacing w:after="0"/>
        <w:jc w:val="both"/>
        <w:rPr>
          <w:rFonts w:ascii="Arial" w:hAnsi="Arial" w:cs="Arial"/>
          <w:sz w:val="20"/>
          <w:szCs w:val="20"/>
        </w:rPr>
      </w:pPr>
      <w:proofErr w:type="spellStart"/>
      <w:r w:rsidRPr="00D33747">
        <w:rPr>
          <w:rFonts w:ascii="Arial" w:hAnsi="Arial" w:cs="Arial"/>
          <w:sz w:val="20"/>
          <w:szCs w:val="20"/>
          <w:lang w:val="pt-BR"/>
        </w:rPr>
        <w:t>Lafita</w:t>
      </w:r>
      <w:proofErr w:type="spellEnd"/>
      <w:r w:rsidRPr="00D33747">
        <w:rPr>
          <w:rFonts w:ascii="Arial" w:hAnsi="Arial" w:cs="Arial"/>
          <w:sz w:val="20"/>
          <w:szCs w:val="20"/>
          <w:lang w:val="pt-BR"/>
        </w:rPr>
        <w:t xml:space="preserve"> Pérez G. Carcinoma </w:t>
      </w:r>
      <w:proofErr w:type="spellStart"/>
      <w:r w:rsidRPr="00D33747">
        <w:rPr>
          <w:rFonts w:ascii="Arial" w:hAnsi="Arial" w:cs="Arial"/>
          <w:sz w:val="20"/>
          <w:szCs w:val="20"/>
          <w:lang w:val="pt-BR"/>
        </w:rPr>
        <w:t>nasofaríngeo</w:t>
      </w:r>
      <w:proofErr w:type="spellEnd"/>
      <w:r w:rsidRPr="00D33747">
        <w:rPr>
          <w:rFonts w:ascii="Arial" w:hAnsi="Arial" w:cs="Arial"/>
          <w:sz w:val="20"/>
          <w:szCs w:val="20"/>
          <w:lang w:val="pt-BR"/>
        </w:rPr>
        <w:t xml:space="preserve">. </w:t>
      </w:r>
      <w:r w:rsidRPr="00D33747">
        <w:rPr>
          <w:rFonts w:ascii="Arial" w:hAnsi="Arial" w:cs="Arial"/>
          <w:sz w:val="20"/>
          <w:szCs w:val="20"/>
        </w:rPr>
        <w:t xml:space="preserve">Comportamiento en el Instituto Nacional de </w:t>
      </w:r>
      <w:proofErr w:type="spellStart"/>
      <w:r w:rsidRPr="00D33747">
        <w:rPr>
          <w:rFonts w:ascii="Arial" w:hAnsi="Arial" w:cs="Arial"/>
          <w:sz w:val="20"/>
          <w:szCs w:val="20"/>
        </w:rPr>
        <w:t>Oncologia</w:t>
      </w:r>
      <w:proofErr w:type="spellEnd"/>
      <w:r w:rsidRPr="00D33747">
        <w:rPr>
          <w:rFonts w:ascii="Arial" w:hAnsi="Arial" w:cs="Arial"/>
          <w:sz w:val="20"/>
          <w:szCs w:val="20"/>
        </w:rPr>
        <w:t xml:space="preserve"> y </w:t>
      </w:r>
      <w:proofErr w:type="spellStart"/>
      <w:r w:rsidRPr="00D33747">
        <w:rPr>
          <w:rFonts w:ascii="Arial" w:hAnsi="Arial" w:cs="Arial"/>
          <w:sz w:val="20"/>
          <w:szCs w:val="20"/>
        </w:rPr>
        <w:t>Radiobiologia.Enero</w:t>
      </w:r>
      <w:proofErr w:type="spellEnd"/>
      <w:r w:rsidRPr="00D33747">
        <w:rPr>
          <w:rFonts w:ascii="Arial" w:hAnsi="Arial" w:cs="Arial"/>
          <w:sz w:val="20"/>
          <w:szCs w:val="20"/>
        </w:rPr>
        <w:t xml:space="preserve"> </w:t>
      </w:r>
      <w:smartTag w:uri="urn:schemas-microsoft-com:office:smarttags" w:element="metricconverter">
        <w:smartTagPr>
          <w:attr w:name="ProductID" w:val="1997 a"/>
        </w:smartTagPr>
        <w:r w:rsidRPr="00D33747">
          <w:rPr>
            <w:rFonts w:ascii="Arial" w:hAnsi="Arial" w:cs="Arial"/>
            <w:sz w:val="20"/>
            <w:szCs w:val="20"/>
          </w:rPr>
          <w:t>1997 a</w:t>
        </w:r>
      </w:smartTag>
      <w:r w:rsidRPr="00D33747">
        <w:rPr>
          <w:rFonts w:ascii="Arial" w:hAnsi="Arial" w:cs="Arial"/>
          <w:sz w:val="20"/>
          <w:szCs w:val="20"/>
        </w:rPr>
        <w:t xml:space="preserve"> Enero 2007. [Tesis para optar por el título de Especialista en Oncología]. La Habana: Instituto de </w:t>
      </w:r>
      <w:proofErr w:type="spellStart"/>
      <w:r w:rsidRPr="00D33747">
        <w:rPr>
          <w:rFonts w:ascii="Arial" w:hAnsi="Arial" w:cs="Arial"/>
          <w:sz w:val="20"/>
          <w:szCs w:val="20"/>
        </w:rPr>
        <w:t>Oncologia</w:t>
      </w:r>
      <w:proofErr w:type="spellEnd"/>
      <w:r w:rsidRPr="00D33747">
        <w:rPr>
          <w:rFonts w:ascii="Arial" w:hAnsi="Arial" w:cs="Arial"/>
          <w:sz w:val="20"/>
          <w:szCs w:val="20"/>
        </w:rPr>
        <w:t xml:space="preserve"> y </w:t>
      </w:r>
      <w:proofErr w:type="spellStart"/>
      <w:r w:rsidRPr="00D33747">
        <w:rPr>
          <w:rFonts w:ascii="Arial" w:hAnsi="Arial" w:cs="Arial"/>
          <w:sz w:val="20"/>
          <w:szCs w:val="20"/>
        </w:rPr>
        <w:t>Radiobiologia</w:t>
      </w:r>
      <w:proofErr w:type="spellEnd"/>
      <w:r w:rsidRPr="00D33747">
        <w:rPr>
          <w:rFonts w:ascii="Arial" w:hAnsi="Arial" w:cs="Arial"/>
          <w:sz w:val="20"/>
          <w:szCs w:val="20"/>
        </w:rPr>
        <w:t>; 2012.</w:t>
      </w:r>
    </w:p>
    <w:p w:rsidR="00EF31AF" w:rsidRPr="00D33747" w:rsidRDefault="00EF31AF" w:rsidP="00D33747">
      <w:pPr>
        <w:numPr>
          <w:ilvl w:val="0"/>
          <w:numId w:val="8"/>
        </w:numPr>
        <w:spacing w:after="0"/>
        <w:jc w:val="both"/>
        <w:rPr>
          <w:rFonts w:ascii="Arial" w:hAnsi="Arial" w:cs="Arial"/>
          <w:sz w:val="20"/>
          <w:szCs w:val="20"/>
        </w:rPr>
      </w:pPr>
      <w:r w:rsidRPr="00D33747">
        <w:rPr>
          <w:rFonts w:ascii="Arial" w:hAnsi="Arial" w:cs="Arial"/>
          <w:sz w:val="20"/>
          <w:szCs w:val="20"/>
          <w:lang w:val="it-IT"/>
        </w:rPr>
        <w:t xml:space="preserve">Adham M, Kurniawan AN, Muhtadi AI, et al. </w:t>
      </w:r>
      <w:r w:rsidRPr="00D33747">
        <w:rPr>
          <w:rFonts w:ascii="Arial" w:hAnsi="Arial" w:cs="Arial"/>
          <w:sz w:val="20"/>
          <w:szCs w:val="20"/>
          <w:lang w:val="en-US"/>
        </w:rPr>
        <w:t xml:space="preserve">Nasopharyngeal carcinoma in Indonesia: epidemiology, incidence, signs and symptoms at presentation. </w:t>
      </w:r>
      <w:r w:rsidRPr="00D33747">
        <w:rPr>
          <w:rFonts w:ascii="Arial" w:hAnsi="Arial" w:cs="Arial"/>
          <w:sz w:val="20"/>
          <w:szCs w:val="20"/>
        </w:rPr>
        <w:t xml:space="preserve">Chin J </w:t>
      </w:r>
      <w:proofErr w:type="spellStart"/>
      <w:r w:rsidRPr="00D33747">
        <w:rPr>
          <w:rFonts w:ascii="Arial" w:hAnsi="Arial" w:cs="Arial"/>
          <w:sz w:val="20"/>
          <w:szCs w:val="20"/>
        </w:rPr>
        <w:t>Cancer</w:t>
      </w:r>
      <w:proofErr w:type="spellEnd"/>
      <w:r w:rsidRPr="00D33747">
        <w:rPr>
          <w:rFonts w:ascii="Arial" w:hAnsi="Arial" w:cs="Arial"/>
          <w:sz w:val="20"/>
          <w:szCs w:val="20"/>
        </w:rPr>
        <w:t>. [Internet] 2012; [citado 12 Mayo 2016] vol. 17(No); 31. [</w:t>
      </w:r>
      <w:proofErr w:type="spellStart"/>
      <w:r w:rsidRPr="00D33747">
        <w:rPr>
          <w:rFonts w:ascii="Arial" w:hAnsi="Arial" w:cs="Arial"/>
          <w:sz w:val="20"/>
          <w:szCs w:val="20"/>
        </w:rPr>
        <w:t>aprox</w:t>
      </w:r>
      <w:proofErr w:type="spellEnd"/>
      <w:r w:rsidRPr="00D33747">
        <w:rPr>
          <w:rFonts w:ascii="Arial" w:hAnsi="Arial" w:cs="Arial"/>
          <w:sz w:val="20"/>
          <w:szCs w:val="20"/>
        </w:rPr>
        <w:t xml:space="preserve"> 11 p.]. Disponible en: [PMC free </w:t>
      </w:r>
      <w:proofErr w:type="spellStart"/>
      <w:r w:rsidRPr="00D33747">
        <w:rPr>
          <w:rFonts w:ascii="Arial" w:hAnsi="Arial" w:cs="Arial"/>
          <w:sz w:val="20"/>
          <w:szCs w:val="20"/>
        </w:rPr>
        <w:t>article</w:t>
      </w:r>
      <w:proofErr w:type="spellEnd"/>
      <w:r w:rsidRPr="00D33747">
        <w:rPr>
          <w:rFonts w:ascii="Arial" w:hAnsi="Arial" w:cs="Arial"/>
          <w:sz w:val="20"/>
          <w:szCs w:val="20"/>
        </w:rPr>
        <w:t>] [</w:t>
      </w:r>
      <w:proofErr w:type="spellStart"/>
      <w:r w:rsidRPr="00D33747">
        <w:rPr>
          <w:rFonts w:ascii="Arial" w:hAnsi="Arial" w:cs="Arial"/>
          <w:sz w:val="20"/>
          <w:szCs w:val="20"/>
        </w:rPr>
        <w:t>PubMed</w:t>
      </w:r>
      <w:proofErr w:type="spellEnd"/>
      <w:r w:rsidRPr="00D33747">
        <w:rPr>
          <w:rFonts w:ascii="Arial" w:hAnsi="Arial" w:cs="Arial"/>
          <w:sz w:val="20"/>
          <w:szCs w:val="20"/>
        </w:rPr>
        <w:t>].</w:t>
      </w:r>
    </w:p>
    <w:p w:rsidR="00EF31AF" w:rsidRPr="00D33747" w:rsidRDefault="00EF31AF" w:rsidP="00D33747">
      <w:pPr>
        <w:numPr>
          <w:ilvl w:val="0"/>
          <w:numId w:val="8"/>
        </w:numPr>
        <w:spacing w:after="0"/>
        <w:jc w:val="both"/>
        <w:rPr>
          <w:rFonts w:ascii="Arial" w:hAnsi="Arial" w:cs="Arial"/>
          <w:sz w:val="20"/>
          <w:szCs w:val="20"/>
        </w:rPr>
      </w:pPr>
      <w:r w:rsidRPr="00D33747">
        <w:rPr>
          <w:rFonts w:ascii="Arial" w:hAnsi="Arial" w:cs="Arial"/>
          <w:sz w:val="20"/>
          <w:szCs w:val="20"/>
        </w:rPr>
        <w:t>Cortés-</w:t>
      </w:r>
      <w:proofErr w:type="spellStart"/>
      <w:r w:rsidRPr="00D33747">
        <w:rPr>
          <w:rFonts w:ascii="Arial" w:hAnsi="Arial" w:cs="Arial"/>
          <w:sz w:val="20"/>
          <w:szCs w:val="20"/>
        </w:rPr>
        <w:t>Funes</w:t>
      </w:r>
      <w:proofErr w:type="spellEnd"/>
      <w:r w:rsidRPr="00D33747">
        <w:rPr>
          <w:rFonts w:ascii="Arial" w:hAnsi="Arial" w:cs="Arial"/>
          <w:sz w:val="20"/>
          <w:szCs w:val="20"/>
        </w:rPr>
        <w:t xml:space="preserve"> Hernán, Colomer Bosch Ramón. Carcinoma de Nasofaringe. En: Cortés-</w:t>
      </w:r>
      <w:proofErr w:type="spellStart"/>
      <w:r w:rsidRPr="00D33747">
        <w:rPr>
          <w:rFonts w:ascii="Arial" w:hAnsi="Arial" w:cs="Arial"/>
          <w:sz w:val="20"/>
          <w:szCs w:val="20"/>
        </w:rPr>
        <w:t>Funes</w:t>
      </w:r>
      <w:proofErr w:type="spellEnd"/>
      <w:r w:rsidRPr="00D33747">
        <w:rPr>
          <w:rFonts w:ascii="Arial" w:hAnsi="Arial" w:cs="Arial"/>
          <w:sz w:val="20"/>
          <w:szCs w:val="20"/>
        </w:rPr>
        <w:t xml:space="preserve"> Hernán, Colomer Bosch Ramón, </w:t>
      </w:r>
      <w:proofErr w:type="spellStart"/>
      <w:r w:rsidRPr="00D33747">
        <w:rPr>
          <w:rFonts w:ascii="Arial" w:hAnsi="Arial" w:cs="Arial"/>
          <w:sz w:val="20"/>
          <w:szCs w:val="20"/>
        </w:rPr>
        <w:t>editors</w:t>
      </w:r>
      <w:proofErr w:type="spellEnd"/>
      <w:r w:rsidRPr="00D33747">
        <w:rPr>
          <w:rFonts w:ascii="Arial" w:hAnsi="Arial" w:cs="Arial"/>
          <w:sz w:val="20"/>
          <w:szCs w:val="20"/>
        </w:rPr>
        <w:t xml:space="preserve"> Tratado de oncología. 1ra ed. Barcelona: P. Permanyer</w:t>
      </w:r>
      <w:proofErr w:type="gramStart"/>
      <w:r w:rsidRPr="00D33747">
        <w:rPr>
          <w:rFonts w:ascii="Arial" w:hAnsi="Arial" w:cs="Arial"/>
          <w:sz w:val="20"/>
          <w:szCs w:val="20"/>
        </w:rPr>
        <w:t>;2009.p.209</w:t>
      </w:r>
      <w:proofErr w:type="gramEnd"/>
      <w:r w:rsidRPr="00D33747">
        <w:rPr>
          <w:rFonts w:ascii="Arial" w:hAnsi="Arial" w:cs="Arial"/>
          <w:sz w:val="20"/>
          <w:szCs w:val="20"/>
        </w:rPr>
        <w:t>-223.</w:t>
      </w:r>
    </w:p>
    <w:p w:rsidR="00EF31AF" w:rsidRPr="00D33747" w:rsidRDefault="00EF31AF" w:rsidP="00D33747">
      <w:pPr>
        <w:numPr>
          <w:ilvl w:val="0"/>
          <w:numId w:val="8"/>
        </w:numPr>
        <w:spacing w:after="0"/>
        <w:jc w:val="both"/>
        <w:rPr>
          <w:rFonts w:ascii="Arial" w:hAnsi="Arial" w:cs="Arial"/>
          <w:sz w:val="20"/>
          <w:szCs w:val="20"/>
        </w:rPr>
      </w:pPr>
      <w:r w:rsidRPr="00D33747">
        <w:rPr>
          <w:rFonts w:ascii="Arial" w:hAnsi="Arial" w:cs="Arial"/>
          <w:sz w:val="20"/>
          <w:szCs w:val="20"/>
        </w:rPr>
        <w:t>Suárez Nieto C. Gil-</w:t>
      </w:r>
      <w:proofErr w:type="spellStart"/>
      <w:r w:rsidRPr="00D33747">
        <w:rPr>
          <w:rFonts w:ascii="Arial" w:hAnsi="Arial" w:cs="Arial"/>
          <w:sz w:val="20"/>
          <w:szCs w:val="20"/>
        </w:rPr>
        <w:t>Carcedo</w:t>
      </w:r>
      <w:proofErr w:type="spellEnd"/>
      <w:r w:rsidRPr="00D33747">
        <w:rPr>
          <w:rFonts w:ascii="Arial" w:hAnsi="Arial" w:cs="Arial"/>
          <w:sz w:val="20"/>
          <w:szCs w:val="20"/>
        </w:rPr>
        <w:t xml:space="preserve"> García L.M.et </w:t>
      </w:r>
      <w:proofErr w:type="spellStart"/>
      <w:r w:rsidRPr="00D33747">
        <w:rPr>
          <w:rFonts w:ascii="Arial" w:hAnsi="Arial" w:cs="Arial"/>
          <w:sz w:val="20"/>
          <w:szCs w:val="20"/>
        </w:rPr>
        <w:t>aL.</w:t>
      </w:r>
      <w:proofErr w:type="spellEnd"/>
      <w:r w:rsidRPr="00D33747">
        <w:rPr>
          <w:rFonts w:ascii="Arial" w:hAnsi="Arial" w:cs="Arial"/>
          <w:sz w:val="20"/>
          <w:szCs w:val="20"/>
        </w:rPr>
        <w:t xml:space="preserve"> Tumores </w:t>
      </w:r>
      <w:proofErr w:type="spellStart"/>
      <w:r w:rsidRPr="00D33747">
        <w:rPr>
          <w:rFonts w:ascii="Arial" w:hAnsi="Arial" w:cs="Arial"/>
          <w:sz w:val="20"/>
          <w:szCs w:val="20"/>
        </w:rPr>
        <w:t>Rinofaringeo</w:t>
      </w:r>
      <w:proofErr w:type="spellEnd"/>
      <w:r w:rsidRPr="00D33747">
        <w:rPr>
          <w:rFonts w:ascii="Arial" w:hAnsi="Arial" w:cs="Arial"/>
          <w:sz w:val="20"/>
          <w:szCs w:val="20"/>
        </w:rPr>
        <w:t xml:space="preserve">. En: Alberto Alcocer, editores. Tratado de otorrinolaringología y cirugía de cabeza y cuello. 2da ed. Buenos Aires; Madrid. Médica Panamericana, 2008. p. 3125-3162. </w:t>
      </w:r>
    </w:p>
    <w:p w:rsidR="00EF31AF" w:rsidRPr="00D33747" w:rsidRDefault="00EF31AF" w:rsidP="00D33747">
      <w:pPr>
        <w:numPr>
          <w:ilvl w:val="0"/>
          <w:numId w:val="8"/>
        </w:numPr>
        <w:spacing w:after="0"/>
        <w:jc w:val="both"/>
        <w:rPr>
          <w:rFonts w:ascii="Arial" w:hAnsi="Arial" w:cs="Arial"/>
          <w:sz w:val="20"/>
          <w:szCs w:val="20"/>
        </w:rPr>
      </w:pPr>
      <w:r w:rsidRPr="00D33747">
        <w:rPr>
          <w:rFonts w:ascii="Arial" w:hAnsi="Arial" w:cs="Arial"/>
          <w:sz w:val="20"/>
          <w:szCs w:val="20"/>
          <w:lang w:val="it-IT"/>
        </w:rPr>
        <w:t xml:space="preserve">. Lalwani, Anil K. Carcinoma nasofaríngeo. </w:t>
      </w:r>
      <w:r w:rsidRPr="00D33747">
        <w:rPr>
          <w:rFonts w:ascii="Arial" w:hAnsi="Arial" w:cs="Arial"/>
          <w:sz w:val="20"/>
          <w:szCs w:val="20"/>
        </w:rPr>
        <w:t xml:space="preserve">En: </w:t>
      </w:r>
      <w:proofErr w:type="spellStart"/>
      <w:r w:rsidRPr="00D33747">
        <w:rPr>
          <w:rFonts w:ascii="Arial" w:hAnsi="Arial" w:cs="Arial"/>
          <w:sz w:val="20"/>
          <w:szCs w:val="20"/>
        </w:rPr>
        <w:t>Lalwani</w:t>
      </w:r>
      <w:proofErr w:type="spellEnd"/>
      <w:r w:rsidRPr="00D33747">
        <w:rPr>
          <w:rFonts w:ascii="Arial" w:hAnsi="Arial" w:cs="Arial"/>
          <w:sz w:val="20"/>
          <w:szCs w:val="20"/>
        </w:rPr>
        <w:t xml:space="preserve"> </w:t>
      </w:r>
      <w:proofErr w:type="spellStart"/>
      <w:r w:rsidRPr="00D33747">
        <w:rPr>
          <w:rFonts w:ascii="Arial" w:hAnsi="Arial" w:cs="Arial"/>
          <w:sz w:val="20"/>
          <w:szCs w:val="20"/>
        </w:rPr>
        <w:t>Anil</w:t>
      </w:r>
      <w:proofErr w:type="spellEnd"/>
      <w:r w:rsidRPr="00D33747">
        <w:rPr>
          <w:rFonts w:ascii="Arial" w:hAnsi="Arial" w:cs="Arial"/>
          <w:sz w:val="20"/>
          <w:szCs w:val="20"/>
        </w:rPr>
        <w:t xml:space="preserve"> K, editor. Diagnóstico y tratamiento en otorrinolaringología. Cirugía de cabeza y cuello. 2da ed. New York; </w:t>
      </w:r>
      <w:proofErr w:type="spellStart"/>
      <w:r w:rsidRPr="00D33747">
        <w:rPr>
          <w:rFonts w:ascii="Arial" w:hAnsi="Arial" w:cs="Arial"/>
          <w:sz w:val="20"/>
          <w:szCs w:val="20"/>
        </w:rPr>
        <w:t>McGRAW</w:t>
      </w:r>
      <w:proofErr w:type="spellEnd"/>
      <w:r w:rsidRPr="00D33747">
        <w:rPr>
          <w:rFonts w:ascii="Arial" w:hAnsi="Arial" w:cs="Arial"/>
          <w:sz w:val="20"/>
          <w:szCs w:val="20"/>
        </w:rPr>
        <w:t>-HILL INTERAMERICANA EDITORES, S. A. de C. V.2009.p362-368.</w:t>
      </w:r>
    </w:p>
    <w:p w:rsidR="00EF31AF" w:rsidRPr="00D33747" w:rsidRDefault="00EF31AF" w:rsidP="00D33747">
      <w:pPr>
        <w:numPr>
          <w:ilvl w:val="0"/>
          <w:numId w:val="8"/>
        </w:numPr>
        <w:spacing w:after="0"/>
        <w:jc w:val="both"/>
        <w:rPr>
          <w:rFonts w:ascii="Arial" w:hAnsi="Arial" w:cs="Arial"/>
          <w:sz w:val="20"/>
          <w:szCs w:val="20"/>
        </w:rPr>
      </w:pPr>
      <w:r w:rsidRPr="00D33747">
        <w:rPr>
          <w:rFonts w:ascii="Arial" w:hAnsi="Arial" w:cs="Arial"/>
          <w:sz w:val="20"/>
          <w:szCs w:val="20"/>
          <w:lang w:val="pt-BR"/>
        </w:rPr>
        <w:t>Arredondo López</w:t>
      </w:r>
      <w:proofErr w:type="gramStart"/>
      <w:r w:rsidRPr="00D33747">
        <w:rPr>
          <w:rFonts w:ascii="Arial" w:hAnsi="Arial" w:cs="Arial"/>
          <w:sz w:val="20"/>
          <w:szCs w:val="20"/>
          <w:lang w:val="pt-BR"/>
        </w:rPr>
        <w:t xml:space="preserve">  </w:t>
      </w:r>
      <w:proofErr w:type="gramEnd"/>
      <w:r w:rsidRPr="00D33747">
        <w:rPr>
          <w:rFonts w:ascii="Arial" w:hAnsi="Arial" w:cs="Arial"/>
          <w:sz w:val="20"/>
          <w:szCs w:val="20"/>
          <w:lang w:val="pt-BR"/>
        </w:rPr>
        <w:t xml:space="preserve">Miguel, Rodríguez Abreu </w:t>
      </w:r>
      <w:proofErr w:type="spellStart"/>
      <w:r w:rsidRPr="00D33747">
        <w:rPr>
          <w:rFonts w:ascii="Arial" w:hAnsi="Arial" w:cs="Arial"/>
          <w:sz w:val="20"/>
          <w:szCs w:val="20"/>
          <w:lang w:val="pt-BR"/>
        </w:rPr>
        <w:t>Delvys</w:t>
      </w:r>
      <w:proofErr w:type="spellEnd"/>
      <w:r w:rsidRPr="00D33747">
        <w:rPr>
          <w:rFonts w:ascii="Arial" w:hAnsi="Arial" w:cs="Arial"/>
          <w:sz w:val="20"/>
          <w:szCs w:val="20"/>
          <w:lang w:val="pt-BR"/>
        </w:rPr>
        <w:t xml:space="preserve">, </w:t>
      </w:r>
      <w:proofErr w:type="spellStart"/>
      <w:r w:rsidRPr="00D33747">
        <w:rPr>
          <w:rFonts w:ascii="Arial" w:hAnsi="Arial" w:cs="Arial"/>
          <w:sz w:val="20"/>
          <w:szCs w:val="20"/>
          <w:lang w:val="pt-BR"/>
        </w:rPr>
        <w:t>Michuli</w:t>
      </w:r>
      <w:proofErr w:type="spellEnd"/>
      <w:r w:rsidRPr="00D33747">
        <w:rPr>
          <w:rFonts w:ascii="Arial" w:hAnsi="Arial" w:cs="Arial"/>
          <w:sz w:val="20"/>
          <w:szCs w:val="20"/>
          <w:lang w:val="pt-BR"/>
        </w:rPr>
        <w:t xml:space="preserve"> Roca, Salazar </w:t>
      </w:r>
      <w:proofErr w:type="spellStart"/>
      <w:r w:rsidRPr="00D33747">
        <w:rPr>
          <w:rFonts w:ascii="Arial" w:hAnsi="Arial" w:cs="Arial"/>
          <w:sz w:val="20"/>
          <w:szCs w:val="20"/>
          <w:lang w:val="pt-BR"/>
        </w:rPr>
        <w:t>Sirced</w:t>
      </w:r>
      <w:proofErr w:type="spellEnd"/>
      <w:r w:rsidRPr="00D33747">
        <w:rPr>
          <w:rFonts w:ascii="Arial" w:hAnsi="Arial" w:cs="Arial"/>
          <w:sz w:val="20"/>
          <w:szCs w:val="20"/>
          <w:lang w:val="pt-BR"/>
        </w:rPr>
        <w:t xml:space="preserve">. </w:t>
      </w:r>
      <w:r w:rsidRPr="00D33747">
        <w:rPr>
          <w:rFonts w:ascii="Arial" w:hAnsi="Arial" w:cs="Arial"/>
          <w:sz w:val="20"/>
          <w:szCs w:val="20"/>
        </w:rPr>
        <w:t xml:space="preserve">Carcinoma de nasofaringe. Guías  de Diagnóstico y Tratamiento  en Oncología.2002. </w:t>
      </w:r>
    </w:p>
    <w:p w:rsidR="00EF31AF" w:rsidRPr="00D33747" w:rsidRDefault="00EF31AF" w:rsidP="00D33747">
      <w:pPr>
        <w:numPr>
          <w:ilvl w:val="0"/>
          <w:numId w:val="8"/>
        </w:numPr>
        <w:spacing w:after="0"/>
        <w:jc w:val="both"/>
        <w:rPr>
          <w:rFonts w:ascii="Arial" w:hAnsi="Arial" w:cs="Arial"/>
          <w:sz w:val="20"/>
          <w:szCs w:val="20"/>
          <w:lang w:val="fr-FR"/>
        </w:rPr>
      </w:pPr>
      <w:proofErr w:type="spellStart"/>
      <w:r w:rsidRPr="00D33747">
        <w:rPr>
          <w:rFonts w:ascii="Arial" w:hAnsi="Arial" w:cs="Arial"/>
          <w:sz w:val="20"/>
          <w:szCs w:val="20"/>
          <w:lang w:val="fr-FR"/>
        </w:rPr>
        <w:t>Jlade</w:t>
      </w:r>
      <w:proofErr w:type="spellEnd"/>
      <w:r w:rsidRPr="00D33747">
        <w:rPr>
          <w:rFonts w:ascii="Arial" w:hAnsi="Arial" w:cs="Arial"/>
          <w:sz w:val="20"/>
          <w:szCs w:val="20"/>
          <w:lang w:val="fr-FR"/>
        </w:rPr>
        <w:t xml:space="preserve"> J. Lu, Jay S. Cooper, Anne W. M. Lee, </w:t>
      </w:r>
      <w:proofErr w:type="spellStart"/>
      <w:r w:rsidRPr="00D33747">
        <w:rPr>
          <w:rFonts w:ascii="Arial" w:hAnsi="Arial" w:cs="Arial"/>
          <w:sz w:val="20"/>
          <w:szCs w:val="20"/>
          <w:lang w:val="fr-FR"/>
        </w:rPr>
        <w:t>Nasopharyngeal</w:t>
      </w:r>
      <w:proofErr w:type="spellEnd"/>
      <w:r w:rsidRPr="00D33747">
        <w:rPr>
          <w:rFonts w:ascii="Arial" w:hAnsi="Arial" w:cs="Arial"/>
          <w:sz w:val="20"/>
          <w:szCs w:val="20"/>
          <w:lang w:val="fr-FR"/>
        </w:rPr>
        <w:t xml:space="preserve"> Cancer, </w:t>
      </w:r>
      <w:proofErr w:type="spellStart"/>
      <w:r w:rsidRPr="00D33747">
        <w:rPr>
          <w:rFonts w:ascii="Arial" w:hAnsi="Arial" w:cs="Arial"/>
          <w:sz w:val="20"/>
          <w:szCs w:val="20"/>
          <w:lang w:val="fr-FR"/>
        </w:rPr>
        <w:t>Multidisciplinary</w:t>
      </w:r>
      <w:proofErr w:type="spellEnd"/>
      <w:r w:rsidRPr="00D33747">
        <w:rPr>
          <w:rFonts w:ascii="Arial" w:hAnsi="Arial" w:cs="Arial"/>
          <w:sz w:val="20"/>
          <w:szCs w:val="20"/>
          <w:lang w:val="fr-FR"/>
        </w:rPr>
        <w:t xml:space="preserve"> Management 2010 p 11-16.</w:t>
      </w:r>
    </w:p>
    <w:p w:rsidR="00EF31AF" w:rsidRPr="00D33747" w:rsidRDefault="00EF31AF" w:rsidP="00D33747">
      <w:pPr>
        <w:numPr>
          <w:ilvl w:val="0"/>
          <w:numId w:val="8"/>
        </w:numPr>
        <w:spacing w:after="0"/>
        <w:jc w:val="both"/>
        <w:rPr>
          <w:rFonts w:ascii="Arial" w:hAnsi="Arial" w:cs="Arial"/>
          <w:sz w:val="20"/>
          <w:szCs w:val="20"/>
          <w:lang w:val="en-US"/>
        </w:rPr>
      </w:pPr>
      <w:proofErr w:type="spellStart"/>
      <w:r w:rsidRPr="00D33747">
        <w:rPr>
          <w:rFonts w:ascii="Arial" w:hAnsi="Arial" w:cs="Arial"/>
          <w:sz w:val="20"/>
          <w:szCs w:val="20"/>
          <w:lang w:val="en-US"/>
        </w:rPr>
        <w:t>Baert</w:t>
      </w:r>
      <w:proofErr w:type="spellEnd"/>
      <w:r w:rsidRPr="00D33747">
        <w:rPr>
          <w:rFonts w:ascii="Arial" w:hAnsi="Arial" w:cs="Arial"/>
          <w:sz w:val="20"/>
          <w:szCs w:val="20"/>
          <w:lang w:val="en-US"/>
        </w:rPr>
        <w:t xml:space="preserve"> A. L, Brady L. W,  </w:t>
      </w:r>
      <w:proofErr w:type="spellStart"/>
      <w:r w:rsidRPr="00D33747">
        <w:rPr>
          <w:rFonts w:ascii="Arial" w:hAnsi="Arial" w:cs="Arial"/>
          <w:sz w:val="20"/>
          <w:szCs w:val="20"/>
          <w:lang w:val="en-US"/>
        </w:rPr>
        <w:t>Heilmann</w:t>
      </w:r>
      <w:proofErr w:type="spellEnd"/>
      <w:r w:rsidRPr="00D33747">
        <w:rPr>
          <w:rFonts w:ascii="Arial" w:hAnsi="Arial" w:cs="Arial"/>
          <w:sz w:val="20"/>
          <w:szCs w:val="20"/>
          <w:lang w:val="en-US"/>
        </w:rPr>
        <w:t xml:space="preserve"> H.-P, </w:t>
      </w:r>
      <w:proofErr w:type="spellStart"/>
      <w:r w:rsidRPr="00D33747">
        <w:rPr>
          <w:rFonts w:ascii="Arial" w:hAnsi="Arial" w:cs="Arial"/>
          <w:sz w:val="20"/>
          <w:szCs w:val="20"/>
          <w:lang w:val="en-US"/>
        </w:rPr>
        <w:t>Knauth</w:t>
      </w:r>
      <w:proofErr w:type="spellEnd"/>
      <w:r w:rsidRPr="00D33747">
        <w:rPr>
          <w:rFonts w:ascii="Arial" w:hAnsi="Arial" w:cs="Arial"/>
          <w:sz w:val="20"/>
          <w:szCs w:val="20"/>
          <w:lang w:val="en-US"/>
        </w:rPr>
        <w:t xml:space="preserve"> M, Molls M, </w:t>
      </w:r>
      <w:proofErr w:type="spellStart"/>
      <w:r w:rsidRPr="00D33747">
        <w:rPr>
          <w:rFonts w:ascii="Arial" w:hAnsi="Arial" w:cs="Arial"/>
          <w:sz w:val="20"/>
          <w:szCs w:val="20"/>
          <w:lang w:val="en-US"/>
        </w:rPr>
        <w:t>Nieder</w:t>
      </w:r>
      <w:proofErr w:type="spellEnd"/>
      <w:r w:rsidRPr="00D33747">
        <w:rPr>
          <w:rFonts w:ascii="Arial" w:hAnsi="Arial" w:cs="Arial"/>
          <w:sz w:val="20"/>
          <w:szCs w:val="20"/>
          <w:lang w:val="en-US"/>
        </w:rPr>
        <w:t xml:space="preserve"> C, Sartor K. Nasopharyngeal Cancer.1ra ed. New York.  Springer Heidelberg Dordrecht.2010. </w:t>
      </w:r>
    </w:p>
    <w:p w:rsidR="00EF31AF" w:rsidRPr="00D33747" w:rsidRDefault="00EF31AF" w:rsidP="00D33747">
      <w:pPr>
        <w:numPr>
          <w:ilvl w:val="0"/>
          <w:numId w:val="8"/>
        </w:numPr>
        <w:spacing w:after="0"/>
        <w:jc w:val="both"/>
        <w:rPr>
          <w:rFonts w:ascii="Arial" w:hAnsi="Arial" w:cs="Arial"/>
          <w:sz w:val="20"/>
          <w:szCs w:val="20"/>
        </w:rPr>
      </w:pPr>
      <w:r w:rsidRPr="00D33747">
        <w:rPr>
          <w:rFonts w:ascii="Arial" w:hAnsi="Arial" w:cs="Arial"/>
          <w:sz w:val="20"/>
          <w:szCs w:val="20"/>
        </w:rPr>
        <w:t xml:space="preserve">.Pérez Plasencia D, Gómez González J L, Santa Cruz Ruiz S, Muñoz Herrera A, Mateos Pérez, Flores T, Pardal J L. Estudio clínico descriptivo de 40 pacientes con Carcinoma de Nasofaringe en </w:t>
      </w:r>
      <w:proofErr w:type="spellStart"/>
      <w:r w:rsidRPr="00D33747">
        <w:rPr>
          <w:rFonts w:ascii="Arial" w:hAnsi="Arial" w:cs="Arial"/>
          <w:sz w:val="20"/>
          <w:szCs w:val="20"/>
        </w:rPr>
        <w:t>estadio</w:t>
      </w:r>
      <w:proofErr w:type="spellEnd"/>
      <w:r w:rsidRPr="00D33747">
        <w:rPr>
          <w:rFonts w:ascii="Arial" w:hAnsi="Arial" w:cs="Arial"/>
          <w:sz w:val="20"/>
          <w:szCs w:val="20"/>
        </w:rPr>
        <w:t xml:space="preserve"> avanzado en un área de bajo riesgo epidemiológico Acta </w:t>
      </w:r>
      <w:proofErr w:type="spellStart"/>
      <w:r w:rsidRPr="00D33747">
        <w:rPr>
          <w:rFonts w:ascii="Arial" w:hAnsi="Arial" w:cs="Arial"/>
          <w:sz w:val="20"/>
          <w:szCs w:val="20"/>
        </w:rPr>
        <w:t>Otorrinolaringol</w:t>
      </w:r>
      <w:proofErr w:type="spellEnd"/>
      <w:r w:rsidRPr="00D33747">
        <w:rPr>
          <w:rFonts w:ascii="Arial" w:hAnsi="Arial" w:cs="Arial"/>
          <w:sz w:val="20"/>
          <w:szCs w:val="20"/>
        </w:rPr>
        <w:t xml:space="preserve"> </w:t>
      </w:r>
      <w:proofErr w:type="spellStart"/>
      <w:r w:rsidRPr="00D33747">
        <w:rPr>
          <w:rFonts w:ascii="Arial" w:hAnsi="Arial" w:cs="Arial"/>
          <w:sz w:val="20"/>
          <w:szCs w:val="20"/>
        </w:rPr>
        <w:t>Esp</w:t>
      </w:r>
      <w:proofErr w:type="spellEnd"/>
      <w:r w:rsidRPr="00D33747">
        <w:rPr>
          <w:rFonts w:ascii="Arial" w:hAnsi="Arial" w:cs="Arial"/>
          <w:sz w:val="20"/>
          <w:szCs w:val="20"/>
        </w:rPr>
        <w:t xml:space="preserve"> [Internet]. 2002 [citado 11 </w:t>
      </w:r>
      <w:proofErr w:type="spellStart"/>
      <w:r w:rsidRPr="00D33747">
        <w:rPr>
          <w:rFonts w:ascii="Arial" w:hAnsi="Arial" w:cs="Arial"/>
          <w:sz w:val="20"/>
          <w:szCs w:val="20"/>
        </w:rPr>
        <w:t>ago</w:t>
      </w:r>
      <w:proofErr w:type="spellEnd"/>
      <w:r w:rsidRPr="00D33747">
        <w:rPr>
          <w:rFonts w:ascii="Arial" w:hAnsi="Arial" w:cs="Arial"/>
          <w:sz w:val="20"/>
          <w:szCs w:val="20"/>
        </w:rPr>
        <w:t xml:space="preserve"> 2016]</w:t>
      </w:r>
      <w:proofErr w:type="gramStart"/>
      <w:r w:rsidRPr="00D33747">
        <w:rPr>
          <w:rFonts w:ascii="Arial" w:hAnsi="Arial" w:cs="Arial"/>
          <w:sz w:val="20"/>
          <w:szCs w:val="20"/>
        </w:rPr>
        <w:t>;53</w:t>
      </w:r>
      <w:proofErr w:type="gramEnd"/>
      <w:r w:rsidRPr="00D33747">
        <w:rPr>
          <w:rFonts w:ascii="Arial" w:hAnsi="Arial" w:cs="Arial"/>
          <w:sz w:val="20"/>
          <w:szCs w:val="20"/>
        </w:rPr>
        <w:t xml:space="preserve">:[ </w:t>
      </w:r>
      <w:proofErr w:type="spellStart"/>
      <w:r w:rsidRPr="00D33747">
        <w:rPr>
          <w:rFonts w:ascii="Arial" w:hAnsi="Arial" w:cs="Arial"/>
          <w:sz w:val="20"/>
          <w:szCs w:val="20"/>
        </w:rPr>
        <w:t>aprox</w:t>
      </w:r>
      <w:proofErr w:type="spellEnd"/>
      <w:r w:rsidRPr="00D33747">
        <w:rPr>
          <w:rFonts w:ascii="Arial" w:hAnsi="Arial" w:cs="Arial"/>
          <w:sz w:val="20"/>
          <w:szCs w:val="20"/>
        </w:rPr>
        <w:t xml:space="preserve"> 1 p.]. Disponible en:  </w:t>
      </w:r>
      <w:hyperlink r:id="rId9" w:history="1">
        <w:r w:rsidRPr="00D33747">
          <w:rPr>
            <w:rFonts w:ascii="Arial" w:hAnsi="Arial" w:cs="Arial"/>
            <w:sz w:val="20"/>
            <w:szCs w:val="20"/>
          </w:rPr>
          <w:t>http://</w:t>
        </w:r>
      </w:hyperlink>
      <w:hyperlink r:id="rId10" w:history="1">
        <w:r w:rsidRPr="00D33747">
          <w:rPr>
            <w:rFonts w:ascii="Arial" w:hAnsi="Arial" w:cs="Arial"/>
            <w:sz w:val="20"/>
            <w:szCs w:val="20"/>
            <w:u w:val="single"/>
          </w:rPr>
          <w:t>http://www.elsevier.es/</w:t>
        </w:r>
      </w:hyperlink>
    </w:p>
    <w:p w:rsidR="00EF31AF" w:rsidRPr="00D33747" w:rsidRDefault="00EF31AF" w:rsidP="00D33747">
      <w:pPr>
        <w:numPr>
          <w:ilvl w:val="0"/>
          <w:numId w:val="8"/>
        </w:numPr>
        <w:spacing w:after="0"/>
        <w:jc w:val="both"/>
        <w:rPr>
          <w:rFonts w:ascii="Arial" w:hAnsi="Arial" w:cs="Arial"/>
          <w:sz w:val="20"/>
          <w:szCs w:val="20"/>
        </w:rPr>
      </w:pPr>
      <w:r w:rsidRPr="00D33747">
        <w:rPr>
          <w:rFonts w:ascii="Arial" w:hAnsi="Arial" w:cs="Arial"/>
          <w:sz w:val="20"/>
          <w:szCs w:val="20"/>
          <w:lang w:val="it-IT"/>
        </w:rPr>
        <w:t xml:space="preserve">Marlinda A, Antonius N. K, Arina Ika M, et al. </w:t>
      </w:r>
      <w:r w:rsidRPr="00D33747">
        <w:rPr>
          <w:rFonts w:ascii="Arial" w:hAnsi="Arial" w:cs="Arial"/>
          <w:sz w:val="20"/>
          <w:szCs w:val="20"/>
          <w:lang w:val="en-US"/>
        </w:rPr>
        <w:t>Nasopharyngeal carcinoma in Indonesia: epidemiology, incidence, signs, and symptoms at presentation. Chin J Cancer [Internet]. 2012 Apr [</w:t>
      </w:r>
      <w:proofErr w:type="spellStart"/>
      <w:r w:rsidRPr="00D33747">
        <w:rPr>
          <w:rFonts w:ascii="Arial" w:hAnsi="Arial" w:cs="Arial"/>
          <w:sz w:val="20"/>
          <w:szCs w:val="20"/>
          <w:lang w:val="en-US"/>
        </w:rPr>
        <w:t>citado</w:t>
      </w:r>
      <w:proofErr w:type="spellEnd"/>
      <w:r w:rsidRPr="00D33747">
        <w:rPr>
          <w:rFonts w:ascii="Arial" w:hAnsi="Arial" w:cs="Arial"/>
          <w:sz w:val="20"/>
          <w:szCs w:val="20"/>
          <w:lang w:val="en-US"/>
        </w:rPr>
        <w:t xml:space="preserve"> 7 Jul 2016]</w:t>
      </w:r>
      <w:proofErr w:type="gramStart"/>
      <w:r w:rsidRPr="00D33747">
        <w:rPr>
          <w:rFonts w:ascii="Arial" w:hAnsi="Arial" w:cs="Arial"/>
          <w:sz w:val="20"/>
          <w:szCs w:val="20"/>
          <w:lang w:val="en-US"/>
        </w:rPr>
        <w:t>;31</w:t>
      </w:r>
      <w:proofErr w:type="gramEnd"/>
      <w:r w:rsidRPr="00D33747">
        <w:rPr>
          <w:rFonts w:ascii="Arial" w:hAnsi="Arial" w:cs="Arial"/>
          <w:sz w:val="20"/>
          <w:szCs w:val="20"/>
          <w:lang w:val="en-US"/>
        </w:rPr>
        <w:t xml:space="preserve">(4):[ </w:t>
      </w:r>
      <w:proofErr w:type="spellStart"/>
      <w:r w:rsidRPr="00D33747">
        <w:rPr>
          <w:rFonts w:ascii="Arial" w:hAnsi="Arial" w:cs="Arial"/>
          <w:sz w:val="20"/>
          <w:szCs w:val="20"/>
          <w:lang w:val="en-US"/>
        </w:rPr>
        <w:t>aprox</w:t>
      </w:r>
      <w:proofErr w:type="spellEnd"/>
      <w:r w:rsidRPr="00D33747">
        <w:rPr>
          <w:rFonts w:ascii="Arial" w:hAnsi="Arial" w:cs="Arial"/>
          <w:sz w:val="20"/>
          <w:szCs w:val="20"/>
          <w:lang w:val="en-US"/>
        </w:rPr>
        <w:t xml:space="preserve"> 1 p.]. Available from: </w:t>
      </w:r>
      <w:hyperlink r:id="rId11" w:history="1">
        <w:r w:rsidRPr="00D33747">
          <w:rPr>
            <w:rFonts w:ascii="Arial" w:hAnsi="Arial" w:cs="Arial"/>
            <w:sz w:val="20"/>
            <w:szCs w:val="20"/>
            <w:lang w:val="en-US"/>
          </w:rPr>
          <w:t>http://www.ncbi.nlm.nih.gov/pmc/articles/PMC3777476</w:t>
        </w:r>
      </w:hyperlink>
    </w:p>
    <w:p w:rsidR="00EF31AF" w:rsidRPr="00D33747" w:rsidRDefault="00EF31AF" w:rsidP="00D33747">
      <w:pPr>
        <w:numPr>
          <w:ilvl w:val="0"/>
          <w:numId w:val="8"/>
        </w:numPr>
        <w:spacing w:after="0"/>
        <w:jc w:val="both"/>
        <w:rPr>
          <w:rFonts w:ascii="Arial" w:hAnsi="Arial" w:cs="Arial"/>
          <w:sz w:val="20"/>
          <w:szCs w:val="20"/>
          <w:lang w:val="en-US"/>
        </w:rPr>
      </w:pPr>
      <w:r w:rsidRPr="00D33747">
        <w:rPr>
          <w:rFonts w:ascii="Arial" w:hAnsi="Arial" w:cs="Arial"/>
          <w:sz w:val="20"/>
          <w:szCs w:val="20"/>
          <w:lang w:val="en-US"/>
        </w:rPr>
        <w:t xml:space="preserve">Zhang N, Liang </w:t>
      </w:r>
      <w:proofErr w:type="spellStart"/>
      <w:r w:rsidRPr="00D33747">
        <w:rPr>
          <w:rFonts w:ascii="Arial" w:hAnsi="Arial" w:cs="Arial"/>
          <w:sz w:val="20"/>
          <w:szCs w:val="20"/>
          <w:lang w:val="en-US"/>
        </w:rPr>
        <w:t>Sh.B</w:t>
      </w:r>
      <w:proofErr w:type="spellEnd"/>
      <w:r w:rsidRPr="00D33747">
        <w:rPr>
          <w:rFonts w:ascii="Arial" w:hAnsi="Arial" w:cs="Arial"/>
          <w:sz w:val="20"/>
          <w:szCs w:val="20"/>
          <w:lang w:val="en-US"/>
        </w:rPr>
        <w:t xml:space="preserve">, Ming Deng </w:t>
      </w:r>
      <w:proofErr w:type="spellStart"/>
      <w:r w:rsidRPr="00D33747">
        <w:rPr>
          <w:rFonts w:ascii="Arial" w:hAnsi="Arial" w:cs="Arial"/>
          <w:sz w:val="20"/>
          <w:szCs w:val="20"/>
          <w:lang w:val="en-US"/>
        </w:rPr>
        <w:t>Y</w:t>
      </w:r>
      <w:proofErr w:type="gramStart"/>
      <w:r w:rsidRPr="00D33747">
        <w:rPr>
          <w:rFonts w:ascii="Arial" w:hAnsi="Arial" w:cs="Arial"/>
          <w:sz w:val="20"/>
          <w:szCs w:val="20"/>
          <w:lang w:val="en-US"/>
        </w:rPr>
        <w:t>,et</w:t>
      </w:r>
      <w:proofErr w:type="spellEnd"/>
      <w:proofErr w:type="gramEnd"/>
      <w:r w:rsidRPr="00D33747">
        <w:rPr>
          <w:rFonts w:ascii="Arial" w:hAnsi="Arial" w:cs="Arial"/>
          <w:sz w:val="20"/>
          <w:szCs w:val="20"/>
          <w:lang w:val="en-US"/>
        </w:rPr>
        <w:t xml:space="preserve"> al. Primary tumor regression speed after radiotherapy and its prognostic significance in nasopharyngeal carcinoma: a retrospective study. BMC </w:t>
      </w:r>
      <w:proofErr w:type="spellStart"/>
      <w:r w:rsidRPr="00D33747">
        <w:rPr>
          <w:rFonts w:ascii="Arial" w:hAnsi="Arial" w:cs="Arial"/>
          <w:sz w:val="20"/>
          <w:szCs w:val="20"/>
          <w:lang w:val="en-US"/>
        </w:rPr>
        <w:t>Cance</w:t>
      </w:r>
      <w:proofErr w:type="spellEnd"/>
      <w:r w:rsidRPr="00D33747">
        <w:rPr>
          <w:rFonts w:ascii="Arial" w:hAnsi="Arial" w:cs="Arial"/>
          <w:sz w:val="20"/>
          <w:szCs w:val="20"/>
          <w:lang w:val="en-US"/>
        </w:rPr>
        <w:t xml:space="preserve"> [Internet]. 2014 [cited 2016 may 24]</w:t>
      </w:r>
      <w:proofErr w:type="gramStart"/>
      <w:r w:rsidRPr="00D33747">
        <w:rPr>
          <w:rFonts w:ascii="Arial" w:hAnsi="Arial" w:cs="Arial"/>
          <w:sz w:val="20"/>
          <w:szCs w:val="20"/>
          <w:lang w:val="en-US"/>
        </w:rPr>
        <w:t>;14</w:t>
      </w:r>
      <w:proofErr w:type="gramEnd"/>
      <w:r w:rsidRPr="00D33747">
        <w:rPr>
          <w:rFonts w:ascii="Arial" w:hAnsi="Arial" w:cs="Arial"/>
          <w:sz w:val="20"/>
          <w:szCs w:val="20"/>
          <w:lang w:val="en-US"/>
        </w:rPr>
        <w:t xml:space="preserve">(136):[about 1 p.]. Available from: </w:t>
      </w:r>
      <w:hyperlink r:id="rId12" w:history="1">
        <w:r w:rsidRPr="00D33747">
          <w:rPr>
            <w:rFonts w:ascii="Arial" w:hAnsi="Arial" w:cs="Arial"/>
            <w:sz w:val="20"/>
            <w:szCs w:val="20"/>
            <w:lang w:val="en-US"/>
          </w:rPr>
          <w:t>http://www.biomedcentral.com/1471-2407/14/136</w:t>
        </w:r>
      </w:hyperlink>
    </w:p>
    <w:p w:rsidR="00EF31AF" w:rsidRPr="00D33747" w:rsidRDefault="00EF31AF" w:rsidP="00D33747">
      <w:pPr>
        <w:numPr>
          <w:ilvl w:val="0"/>
          <w:numId w:val="8"/>
        </w:numPr>
        <w:spacing w:after="0"/>
        <w:jc w:val="both"/>
        <w:rPr>
          <w:rFonts w:ascii="Arial" w:hAnsi="Arial" w:cs="Arial"/>
          <w:sz w:val="20"/>
          <w:szCs w:val="20"/>
          <w:lang w:val="en-US"/>
        </w:rPr>
      </w:pPr>
      <w:proofErr w:type="spellStart"/>
      <w:r w:rsidRPr="00D33747">
        <w:rPr>
          <w:rFonts w:ascii="Arial" w:hAnsi="Arial" w:cs="Arial"/>
          <w:sz w:val="20"/>
          <w:szCs w:val="20"/>
          <w:lang w:val="en-US"/>
        </w:rPr>
        <w:t>Sahin</w:t>
      </w:r>
      <w:proofErr w:type="spellEnd"/>
      <w:r w:rsidRPr="00D33747">
        <w:rPr>
          <w:rFonts w:ascii="Arial" w:hAnsi="Arial" w:cs="Arial"/>
          <w:sz w:val="20"/>
          <w:szCs w:val="20"/>
          <w:lang w:val="en-US"/>
        </w:rPr>
        <w:t xml:space="preserve"> B, </w:t>
      </w:r>
      <w:proofErr w:type="spellStart"/>
      <w:r w:rsidRPr="00D33747">
        <w:rPr>
          <w:rFonts w:ascii="Arial" w:hAnsi="Arial" w:cs="Arial"/>
          <w:sz w:val="20"/>
          <w:szCs w:val="20"/>
          <w:lang w:val="en-US"/>
        </w:rPr>
        <w:t>Dizman</w:t>
      </w:r>
      <w:proofErr w:type="spellEnd"/>
      <w:r w:rsidRPr="00D33747">
        <w:rPr>
          <w:rFonts w:ascii="Arial" w:hAnsi="Arial" w:cs="Arial"/>
          <w:sz w:val="20"/>
          <w:szCs w:val="20"/>
          <w:lang w:val="en-US"/>
        </w:rPr>
        <w:t xml:space="preserve"> A, </w:t>
      </w:r>
      <w:proofErr w:type="spellStart"/>
      <w:r w:rsidRPr="00D33747">
        <w:rPr>
          <w:rFonts w:ascii="Arial" w:hAnsi="Arial" w:cs="Arial"/>
          <w:sz w:val="20"/>
          <w:szCs w:val="20"/>
          <w:lang w:val="en-US"/>
        </w:rPr>
        <w:t>Esassolak</w:t>
      </w:r>
      <w:proofErr w:type="spellEnd"/>
      <w:r w:rsidRPr="00D33747">
        <w:rPr>
          <w:rFonts w:ascii="Arial" w:hAnsi="Arial" w:cs="Arial"/>
          <w:sz w:val="20"/>
          <w:szCs w:val="20"/>
          <w:lang w:val="en-US"/>
        </w:rPr>
        <w:t xml:space="preserve"> M, editors. Patterns of care study in Turkish nasopharyngeal cancer patients [Internet]. Indonesia: Turkish Radiation Oncology Association Head and Neck Cancer Working Group Study; 2015 [cited 2016 Mar 9]. Available from: </w:t>
      </w:r>
      <w:hyperlink r:id="rId13" w:history="1">
        <w:r w:rsidRPr="00D33747">
          <w:rPr>
            <w:rFonts w:ascii="Arial" w:hAnsi="Arial" w:cs="Arial"/>
            <w:sz w:val="20"/>
            <w:szCs w:val="20"/>
            <w:lang w:val="en-US"/>
          </w:rPr>
          <w:t>http://www.ncbi.nlm.nih.gov/pmc/articles/PMC4896251/pdf/12919_2016_Article_1.pdf</w:t>
        </w:r>
      </w:hyperlink>
    </w:p>
    <w:p w:rsidR="00EF31AF" w:rsidRPr="00D33747" w:rsidRDefault="00C84910" w:rsidP="00D33747">
      <w:pPr>
        <w:numPr>
          <w:ilvl w:val="0"/>
          <w:numId w:val="8"/>
        </w:numPr>
        <w:spacing w:after="0"/>
        <w:jc w:val="both"/>
        <w:rPr>
          <w:rFonts w:ascii="Arial" w:hAnsi="Arial" w:cs="Arial"/>
          <w:sz w:val="20"/>
          <w:szCs w:val="20"/>
          <w:lang w:val="en-US"/>
        </w:rPr>
      </w:pPr>
      <w:hyperlink r:id="rId14" w:history="1">
        <w:r w:rsidR="00EF31AF" w:rsidRPr="00D33747">
          <w:rPr>
            <w:rFonts w:ascii="Arial" w:hAnsi="Arial" w:cs="Arial"/>
            <w:sz w:val="20"/>
            <w:szCs w:val="20"/>
            <w:lang w:val="en-US"/>
          </w:rPr>
          <w:t>Fei Kong</w:t>
        </w:r>
      </w:hyperlink>
      <w:r w:rsidR="00EF31AF" w:rsidRPr="00D33747">
        <w:rPr>
          <w:rFonts w:ascii="Arial" w:hAnsi="Arial" w:cs="Arial"/>
          <w:sz w:val="20"/>
          <w:szCs w:val="20"/>
          <w:lang w:val="en-US"/>
        </w:rPr>
        <w:t xml:space="preserve">, </w:t>
      </w:r>
      <w:hyperlink r:id="rId15" w:history="1">
        <w:r w:rsidR="00EF31AF" w:rsidRPr="00D33747">
          <w:rPr>
            <w:rFonts w:ascii="Arial" w:hAnsi="Arial" w:cs="Arial"/>
            <w:sz w:val="20"/>
            <w:szCs w:val="20"/>
            <w:lang w:val="en-US"/>
          </w:rPr>
          <w:t>Bai-Zhen Cai</w:t>
        </w:r>
      </w:hyperlink>
      <w:r w:rsidR="00EF31AF" w:rsidRPr="00D33747">
        <w:rPr>
          <w:rFonts w:ascii="Arial" w:hAnsi="Arial" w:cs="Arial"/>
          <w:sz w:val="20"/>
          <w:szCs w:val="20"/>
          <w:lang w:val="en-US"/>
        </w:rPr>
        <w:t xml:space="preserve">, </w:t>
      </w:r>
      <w:hyperlink r:id="rId16" w:history="1">
        <w:r w:rsidR="00EF31AF" w:rsidRPr="00D33747">
          <w:rPr>
            <w:rFonts w:ascii="Arial" w:hAnsi="Arial" w:cs="Arial"/>
            <w:sz w:val="20"/>
            <w:szCs w:val="20"/>
            <w:lang w:val="en-US"/>
          </w:rPr>
          <w:t>Xian-Zhao Chen</w:t>
        </w:r>
      </w:hyperlink>
      <w:r w:rsidR="00EF31AF" w:rsidRPr="00D33747">
        <w:rPr>
          <w:rFonts w:ascii="Arial" w:hAnsi="Arial" w:cs="Arial"/>
          <w:sz w:val="20"/>
          <w:szCs w:val="20"/>
          <w:lang w:val="en-US"/>
        </w:rPr>
        <w:t xml:space="preserve">, </w:t>
      </w:r>
      <w:hyperlink r:id="rId17" w:history="1">
        <w:r w:rsidR="00EF31AF" w:rsidRPr="00D33747">
          <w:rPr>
            <w:rFonts w:ascii="Arial" w:hAnsi="Arial" w:cs="Arial"/>
            <w:sz w:val="20"/>
            <w:szCs w:val="20"/>
            <w:lang w:val="en-US"/>
          </w:rPr>
          <w:t>Jian Zhang</w:t>
        </w:r>
      </w:hyperlink>
      <w:r w:rsidR="00EF31AF" w:rsidRPr="00D33747">
        <w:rPr>
          <w:rFonts w:ascii="Arial" w:hAnsi="Arial" w:cs="Arial"/>
          <w:sz w:val="20"/>
          <w:szCs w:val="20"/>
          <w:lang w:val="en-US"/>
        </w:rPr>
        <w:t xml:space="preserve">, </w:t>
      </w:r>
      <w:hyperlink r:id="rId18" w:history="1">
        <w:r w:rsidR="00EF31AF" w:rsidRPr="00D33747">
          <w:rPr>
            <w:rFonts w:ascii="Arial" w:hAnsi="Arial" w:cs="Arial"/>
            <w:sz w:val="20"/>
            <w:szCs w:val="20"/>
            <w:lang w:val="en-US"/>
          </w:rPr>
          <w:t>Yi-Ming Wang</w:t>
        </w:r>
      </w:hyperlink>
      <w:r w:rsidR="00EF31AF" w:rsidRPr="00D33747">
        <w:rPr>
          <w:rFonts w:ascii="Arial" w:hAnsi="Arial" w:cs="Arial"/>
          <w:sz w:val="20"/>
          <w:szCs w:val="20"/>
          <w:lang w:val="en-US"/>
        </w:rPr>
        <w:t xml:space="preserve">. Prognostic factors for survival of patients with nasopharyngeal carcinoma following conventional fractionation radiotherapy. </w:t>
      </w:r>
      <w:proofErr w:type="spellStart"/>
      <w:r w:rsidR="00EF31AF" w:rsidRPr="00D33747">
        <w:rPr>
          <w:rFonts w:ascii="Arial" w:hAnsi="Arial" w:cs="Arial"/>
          <w:bCs/>
          <w:sz w:val="20"/>
          <w:szCs w:val="20"/>
          <w:lang w:val="en-US"/>
        </w:rPr>
        <w:t>Spandidos</w:t>
      </w:r>
      <w:proofErr w:type="spellEnd"/>
      <w:r w:rsidR="00EF31AF" w:rsidRPr="00D33747">
        <w:rPr>
          <w:rFonts w:ascii="Arial" w:hAnsi="Arial" w:cs="Arial"/>
          <w:bCs/>
          <w:sz w:val="20"/>
          <w:szCs w:val="20"/>
          <w:lang w:val="en-US"/>
        </w:rPr>
        <w:t xml:space="preserve"> Publications</w:t>
      </w:r>
      <w:r w:rsidR="00EF31AF" w:rsidRPr="00D33747">
        <w:rPr>
          <w:rFonts w:ascii="Arial" w:hAnsi="Arial" w:cs="Arial"/>
          <w:sz w:val="20"/>
          <w:szCs w:val="20"/>
          <w:lang w:val="en-US"/>
        </w:rPr>
        <w:t xml:space="preserve"> [Internet]. 2013 may [cited 2015 </w:t>
      </w:r>
      <w:proofErr w:type="spellStart"/>
      <w:r w:rsidR="00EF31AF" w:rsidRPr="00D33747">
        <w:rPr>
          <w:rFonts w:ascii="Arial" w:hAnsi="Arial" w:cs="Arial"/>
          <w:sz w:val="20"/>
          <w:szCs w:val="20"/>
          <w:lang w:val="en-US"/>
        </w:rPr>
        <w:t>dec</w:t>
      </w:r>
      <w:proofErr w:type="spellEnd"/>
      <w:r w:rsidR="00EF31AF" w:rsidRPr="00D33747">
        <w:rPr>
          <w:rFonts w:ascii="Arial" w:hAnsi="Arial" w:cs="Arial"/>
          <w:sz w:val="20"/>
          <w:szCs w:val="20"/>
          <w:lang w:val="en-US"/>
        </w:rPr>
        <w:t xml:space="preserve"> 9]</w:t>
      </w:r>
      <w:proofErr w:type="gramStart"/>
      <w:r w:rsidR="00EF31AF" w:rsidRPr="00D33747">
        <w:rPr>
          <w:rFonts w:ascii="Arial" w:hAnsi="Arial" w:cs="Arial"/>
          <w:sz w:val="20"/>
          <w:szCs w:val="20"/>
          <w:lang w:val="en-US"/>
        </w:rPr>
        <w:t>;6</w:t>
      </w:r>
      <w:proofErr w:type="gramEnd"/>
      <w:r w:rsidR="00EF31AF" w:rsidRPr="00D33747">
        <w:rPr>
          <w:rFonts w:ascii="Arial" w:hAnsi="Arial" w:cs="Arial"/>
          <w:sz w:val="20"/>
          <w:szCs w:val="20"/>
          <w:lang w:val="en-US"/>
        </w:rPr>
        <w:t xml:space="preserve">(1):[about 1 p.]. Available from: </w:t>
      </w:r>
      <w:hyperlink r:id="rId19" w:history="1">
        <w:r w:rsidR="00EF31AF" w:rsidRPr="00D33747">
          <w:rPr>
            <w:rFonts w:ascii="Arial" w:hAnsi="Arial" w:cs="Arial"/>
            <w:sz w:val="20"/>
            <w:szCs w:val="20"/>
            <w:lang w:val="en-US"/>
          </w:rPr>
          <w:t>http://www.ncbi.nlm.nih.gov/pmc/articles/PMC3735661/</w:t>
        </w:r>
      </w:hyperlink>
    </w:p>
    <w:p w:rsidR="00EF31AF" w:rsidRPr="00D33747" w:rsidRDefault="00EF31AF" w:rsidP="00D33747">
      <w:pPr>
        <w:numPr>
          <w:ilvl w:val="0"/>
          <w:numId w:val="8"/>
        </w:numPr>
        <w:spacing w:after="0"/>
        <w:jc w:val="both"/>
        <w:rPr>
          <w:rFonts w:ascii="Arial" w:hAnsi="Arial" w:cs="Arial"/>
          <w:sz w:val="20"/>
          <w:szCs w:val="20"/>
          <w:lang w:val="en-US"/>
        </w:rPr>
      </w:pPr>
      <w:r w:rsidRPr="00D33747">
        <w:rPr>
          <w:rFonts w:ascii="Arial" w:hAnsi="Arial" w:cs="Arial"/>
          <w:sz w:val="20"/>
          <w:szCs w:val="20"/>
          <w:lang w:val="en-US"/>
        </w:rPr>
        <w:lastRenderedPageBreak/>
        <w:t xml:space="preserve">PDQ Cancer de </w:t>
      </w:r>
      <w:proofErr w:type="spellStart"/>
      <w:r w:rsidRPr="00D33747">
        <w:rPr>
          <w:rFonts w:ascii="Arial" w:hAnsi="Arial" w:cs="Arial"/>
          <w:sz w:val="20"/>
          <w:szCs w:val="20"/>
          <w:lang w:val="en-US"/>
        </w:rPr>
        <w:t>nasofaringe</w:t>
      </w:r>
      <w:proofErr w:type="spellEnd"/>
      <w:r w:rsidRPr="00D33747">
        <w:rPr>
          <w:rFonts w:ascii="Arial" w:hAnsi="Arial" w:cs="Arial"/>
          <w:sz w:val="20"/>
          <w:szCs w:val="20"/>
          <w:lang w:val="en-US"/>
        </w:rPr>
        <w:t xml:space="preserve"> [Internet]. Chicago: </w:t>
      </w:r>
      <w:proofErr w:type="spellStart"/>
      <w:r w:rsidRPr="00D33747">
        <w:rPr>
          <w:rFonts w:ascii="Arial" w:hAnsi="Arial" w:cs="Arial"/>
          <w:sz w:val="20"/>
          <w:szCs w:val="20"/>
          <w:lang w:val="en-US"/>
        </w:rPr>
        <w:t>Instituto</w:t>
      </w:r>
      <w:proofErr w:type="spellEnd"/>
      <w:r w:rsidRPr="00D33747">
        <w:rPr>
          <w:rFonts w:ascii="Arial" w:hAnsi="Arial" w:cs="Arial"/>
          <w:sz w:val="20"/>
          <w:szCs w:val="20"/>
          <w:lang w:val="en-US"/>
        </w:rPr>
        <w:t xml:space="preserve"> </w:t>
      </w:r>
      <w:proofErr w:type="spellStart"/>
      <w:r w:rsidRPr="00D33747">
        <w:rPr>
          <w:rFonts w:ascii="Arial" w:hAnsi="Arial" w:cs="Arial"/>
          <w:sz w:val="20"/>
          <w:szCs w:val="20"/>
          <w:lang w:val="en-US"/>
        </w:rPr>
        <w:t>Nacional</w:t>
      </w:r>
      <w:proofErr w:type="spellEnd"/>
      <w:r w:rsidRPr="00D33747">
        <w:rPr>
          <w:rFonts w:ascii="Arial" w:hAnsi="Arial" w:cs="Arial"/>
          <w:sz w:val="20"/>
          <w:szCs w:val="20"/>
          <w:lang w:val="en-US"/>
        </w:rPr>
        <w:t xml:space="preserve"> </w:t>
      </w:r>
      <w:proofErr w:type="gramStart"/>
      <w:r w:rsidRPr="00D33747">
        <w:rPr>
          <w:rFonts w:ascii="Arial" w:hAnsi="Arial" w:cs="Arial"/>
          <w:sz w:val="20"/>
          <w:szCs w:val="20"/>
          <w:lang w:val="en-US"/>
        </w:rPr>
        <w:t>del</w:t>
      </w:r>
      <w:proofErr w:type="gramEnd"/>
      <w:r w:rsidRPr="00D33747">
        <w:rPr>
          <w:rFonts w:ascii="Arial" w:hAnsi="Arial" w:cs="Arial"/>
          <w:sz w:val="20"/>
          <w:szCs w:val="20"/>
          <w:lang w:val="en-US"/>
        </w:rPr>
        <w:t xml:space="preserve"> Cancer [updated 2015 </w:t>
      </w:r>
      <w:proofErr w:type="spellStart"/>
      <w:r w:rsidRPr="00D33747">
        <w:rPr>
          <w:rFonts w:ascii="Arial" w:hAnsi="Arial" w:cs="Arial"/>
          <w:sz w:val="20"/>
          <w:szCs w:val="20"/>
          <w:lang w:val="en-US"/>
        </w:rPr>
        <w:t>JUl</w:t>
      </w:r>
      <w:proofErr w:type="spellEnd"/>
      <w:r w:rsidRPr="00D33747">
        <w:rPr>
          <w:rFonts w:ascii="Arial" w:hAnsi="Arial" w:cs="Arial"/>
          <w:sz w:val="20"/>
          <w:szCs w:val="20"/>
          <w:lang w:val="en-US"/>
        </w:rPr>
        <w:t xml:space="preserve"> 13 cited 2016 Aug 12]. PDQ </w:t>
      </w:r>
      <w:proofErr w:type="spellStart"/>
      <w:r w:rsidRPr="00D33747">
        <w:rPr>
          <w:rFonts w:ascii="Arial" w:hAnsi="Arial" w:cs="Arial"/>
          <w:sz w:val="20"/>
          <w:szCs w:val="20"/>
          <w:lang w:val="en-US"/>
        </w:rPr>
        <w:t>Cáncer</w:t>
      </w:r>
      <w:proofErr w:type="spellEnd"/>
      <w:r w:rsidRPr="00D33747">
        <w:rPr>
          <w:rFonts w:ascii="Arial" w:hAnsi="Arial" w:cs="Arial"/>
          <w:sz w:val="20"/>
          <w:szCs w:val="20"/>
          <w:lang w:val="en-US"/>
        </w:rPr>
        <w:t xml:space="preserve"> de </w:t>
      </w:r>
      <w:proofErr w:type="spellStart"/>
      <w:r w:rsidRPr="00D33747">
        <w:rPr>
          <w:rFonts w:ascii="Arial" w:hAnsi="Arial" w:cs="Arial"/>
          <w:sz w:val="20"/>
          <w:szCs w:val="20"/>
          <w:lang w:val="en-US"/>
        </w:rPr>
        <w:t>nasofaringe</w:t>
      </w:r>
      <w:proofErr w:type="spellEnd"/>
      <w:r w:rsidRPr="00D33747">
        <w:rPr>
          <w:rFonts w:ascii="Arial" w:hAnsi="Arial" w:cs="Arial"/>
          <w:sz w:val="20"/>
          <w:szCs w:val="20"/>
          <w:lang w:val="en-US"/>
        </w:rPr>
        <w:t xml:space="preserve">. Bethesda, MD: National Cancer Institute; [about 2 screens]. Available from: </w:t>
      </w:r>
      <w:hyperlink r:id="rId20" w:history="1">
        <w:r w:rsidRPr="00D33747">
          <w:rPr>
            <w:rFonts w:ascii="Arial" w:hAnsi="Arial" w:cs="Arial"/>
            <w:sz w:val="20"/>
            <w:szCs w:val="20"/>
            <w:lang w:val="en-US"/>
          </w:rPr>
          <w:t>http://www.cancer.gov/espanol/tipos/cabeza-cuello/pro/tratamiento-nasofaringe-pdq</w:t>
        </w:r>
      </w:hyperlink>
      <w:r w:rsidRPr="00D33747">
        <w:rPr>
          <w:rFonts w:ascii="Arial" w:hAnsi="Arial" w:cs="Arial"/>
          <w:sz w:val="20"/>
          <w:szCs w:val="20"/>
          <w:lang w:val="en-US"/>
        </w:rPr>
        <w:t>.</w:t>
      </w:r>
    </w:p>
    <w:p w:rsidR="00EF31AF" w:rsidRPr="00D33747" w:rsidRDefault="00EF31AF" w:rsidP="00D33747">
      <w:pPr>
        <w:numPr>
          <w:ilvl w:val="0"/>
          <w:numId w:val="8"/>
        </w:numPr>
        <w:spacing w:after="0"/>
        <w:jc w:val="both"/>
        <w:rPr>
          <w:rFonts w:ascii="Arial" w:hAnsi="Arial" w:cs="Arial"/>
          <w:sz w:val="20"/>
          <w:szCs w:val="20"/>
        </w:rPr>
      </w:pPr>
      <w:r w:rsidRPr="00D33747">
        <w:rPr>
          <w:rFonts w:ascii="Arial" w:hAnsi="Arial" w:cs="Arial"/>
          <w:sz w:val="20"/>
          <w:szCs w:val="20"/>
        </w:rPr>
        <w:t xml:space="preserve">Escamilla Carpintero Y, </w:t>
      </w:r>
      <w:proofErr w:type="spellStart"/>
      <w:r w:rsidRPr="00D33747">
        <w:rPr>
          <w:rFonts w:ascii="Arial" w:hAnsi="Arial" w:cs="Arial"/>
          <w:sz w:val="20"/>
          <w:szCs w:val="20"/>
        </w:rPr>
        <w:t>Aguilà</w:t>
      </w:r>
      <w:proofErr w:type="spellEnd"/>
      <w:r w:rsidRPr="00D33747">
        <w:rPr>
          <w:rFonts w:ascii="Arial" w:hAnsi="Arial" w:cs="Arial"/>
          <w:sz w:val="20"/>
          <w:szCs w:val="20"/>
        </w:rPr>
        <w:t xml:space="preserve"> </w:t>
      </w:r>
      <w:proofErr w:type="spellStart"/>
      <w:r w:rsidRPr="00D33747">
        <w:rPr>
          <w:rFonts w:ascii="Arial" w:hAnsi="Arial" w:cs="Arial"/>
          <w:sz w:val="20"/>
          <w:szCs w:val="20"/>
        </w:rPr>
        <w:t>Artal</w:t>
      </w:r>
      <w:proofErr w:type="spellEnd"/>
      <w:r w:rsidRPr="00D33747">
        <w:rPr>
          <w:rFonts w:ascii="Arial" w:hAnsi="Arial" w:cs="Arial"/>
          <w:sz w:val="20"/>
          <w:szCs w:val="20"/>
        </w:rPr>
        <w:t xml:space="preserve"> AF, </w:t>
      </w:r>
      <w:proofErr w:type="spellStart"/>
      <w:r w:rsidRPr="00D33747">
        <w:rPr>
          <w:rFonts w:ascii="Arial" w:hAnsi="Arial" w:cs="Arial"/>
          <w:sz w:val="20"/>
          <w:szCs w:val="20"/>
        </w:rPr>
        <w:t>Bonfill</w:t>
      </w:r>
      <w:proofErr w:type="spellEnd"/>
      <w:r w:rsidRPr="00D33747">
        <w:rPr>
          <w:rFonts w:ascii="Arial" w:hAnsi="Arial" w:cs="Arial"/>
          <w:sz w:val="20"/>
          <w:szCs w:val="20"/>
        </w:rPr>
        <w:t xml:space="preserve"> Abella T, </w:t>
      </w:r>
      <w:proofErr w:type="spellStart"/>
      <w:r w:rsidRPr="00D33747">
        <w:rPr>
          <w:rFonts w:ascii="Arial" w:hAnsi="Arial" w:cs="Arial"/>
          <w:sz w:val="20"/>
          <w:szCs w:val="20"/>
        </w:rPr>
        <w:t>Mur</w:t>
      </w:r>
      <w:proofErr w:type="spellEnd"/>
      <w:r w:rsidRPr="00D33747">
        <w:rPr>
          <w:rFonts w:ascii="Arial" w:hAnsi="Arial" w:cs="Arial"/>
          <w:sz w:val="20"/>
          <w:szCs w:val="20"/>
        </w:rPr>
        <w:t xml:space="preserve"> </w:t>
      </w:r>
      <w:proofErr w:type="spellStart"/>
      <w:r w:rsidRPr="00D33747">
        <w:rPr>
          <w:rFonts w:ascii="Arial" w:hAnsi="Arial" w:cs="Arial"/>
          <w:sz w:val="20"/>
          <w:szCs w:val="20"/>
        </w:rPr>
        <w:t>Restoy</w:t>
      </w:r>
      <w:proofErr w:type="spellEnd"/>
      <w:r w:rsidRPr="00D33747">
        <w:rPr>
          <w:rFonts w:ascii="Arial" w:hAnsi="Arial" w:cs="Arial"/>
          <w:sz w:val="20"/>
          <w:szCs w:val="20"/>
        </w:rPr>
        <w:t xml:space="preserve"> E, Díaz Argüello JJ. Carcinoma </w:t>
      </w:r>
      <w:proofErr w:type="spellStart"/>
      <w:r w:rsidRPr="00D33747">
        <w:rPr>
          <w:rFonts w:ascii="Arial" w:hAnsi="Arial" w:cs="Arial"/>
          <w:sz w:val="20"/>
          <w:szCs w:val="20"/>
        </w:rPr>
        <w:t>nasofaringeo</w:t>
      </w:r>
      <w:proofErr w:type="spellEnd"/>
      <w:r w:rsidRPr="00D33747">
        <w:rPr>
          <w:rFonts w:ascii="Arial" w:hAnsi="Arial" w:cs="Arial"/>
          <w:sz w:val="20"/>
          <w:szCs w:val="20"/>
        </w:rPr>
        <w:t xml:space="preserve">. Revisión retrospectiva de 23 años en nuestro centro. O.R.L. </w:t>
      </w:r>
      <w:proofErr w:type="spellStart"/>
      <w:r w:rsidRPr="00D33747">
        <w:rPr>
          <w:rFonts w:ascii="Arial" w:hAnsi="Arial" w:cs="Arial"/>
          <w:sz w:val="20"/>
          <w:szCs w:val="20"/>
        </w:rPr>
        <w:t>Aragon</w:t>
      </w:r>
      <w:proofErr w:type="spellEnd"/>
      <w:r w:rsidRPr="00D33747">
        <w:rPr>
          <w:rFonts w:ascii="Arial" w:hAnsi="Arial" w:cs="Arial"/>
          <w:sz w:val="20"/>
          <w:szCs w:val="20"/>
        </w:rPr>
        <w:t xml:space="preserve"> [Internet]. 2015 [citado 7 </w:t>
      </w:r>
      <w:proofErr w:type="spellStart"/>
      <w:r w:rsidRPr="00D33747">
        <w:rPr>
          <w:rFonts w:ascii="Arial" w:hAnsi="Arial" w:cs="Arial"/>
          <w:sz w:val="20"/>
          <w:szCs w:val="20"/>
        </w:rPr>
        <w:t>ago</w:t>
      </w:r>
      <w:proofErr w:type="spellEnd"/>
      <w:r w:rsidRPr="00D33747">
        <w:rPr>
          <w:rFonts w:ascii="Arial" w:hAnsi="Arial" w:cs="Arial"/>
          <w:sz w:val="20"/>
          <w:szCs w:val="20"/>
        </w:rPr>
        <w:t xml:space="preserve"> 2016]</w:t>
      </w:r>
      <w:proofErr w:type="gramStart"/>
      <w:r w:rsidRPr="00D33747">
        <w:rPr>
          <w:rFonts w:ascii="Arial" w:hAnsi="Arial" w:cs="Arial"/>
          <w:sz w:val="20"/>
          <w:szCs w:val="20"/>
        </w:rPr>
        <w:t>;18</w:t>
      </w:r>
      <w:proofErr w:type="gramEnd"/>
      <w:r w:rsidRPr="00D33747">
        <w:rPr>
          <w:rFonts w:ascii="Arial" w:hAnsi="Arial" w:cs="Arial"/>
          <w:sz w:val="20"/>
          <w:szCs w:val="20"/>
        </w:rPr>
        <w:t>(1):[</w:t>
      </w:r>
      <w:proofErr w:type="spellStart"/>
      <w:r w:rsidRPr="00D33747">
        <w:rPr>
          <w:rFonts w:ascii="Arial" w:hAnsi="Arial" w:cs="Arial"/>
          <w:sz w:val="20"/>
          <w:szCs w:val="20"/>
        </w:rPr>
        <w:t>aprox</w:t>
      </w:r>
      <w:proofErr w:type="spellEnd"/>
      <w:r w:rsidRPr="00D33747">
        <w:rPr>
          <w:rFonts w:ascii="Arial" w:hAnsi="Arial" w:cs="Arial"/>
          <w:sz w:val="20"/>
          <w:szCs w:val="20"/>
        </w:rPr>
        <w:t xml:space="preserve"> 1 p.].Disponible en: </w:t>
      </w:r>
      <w:hyperlink r:id="rId21" w:history="1">
        <w:r w:rsidRPr="00D33747">
          <w:rPr>
            <w:rFonts w:ascii="Arial" w:hAnsi="Arial" w:cs="Arial"/>
            <w:sz w:val="20"/>
            <w:szCs w:val="20"/>
          </w:rPr>
          <w:t>https://dialnet.unirioja.es/servlet/articulo?codigo=5106617</w:t>
        </w:r>
      </w:hyperlink>
    </w:p>
    <w:p w:rsidR="0053526B" w:rsidRPr="00D33747" w:rsidRDefault="0053526B" w:rsidP="00D33747">
      <w:pPr>
        <w:numPr>
          <w:ilvl w:val="0"/>
          <w:numId w:val="8"/>
        </w:numPr>
        <w:spacing w:after="0"/>
        <w:jc w:val="both"/>
        <w:rPr>
          <w:rFonts w:ascii="Arial" w:hAnsi="Arial" w:cs="Arial"/>
          <w:sz w:val="20"/>
          <w:szCs w:val="20"/>
        </w:rPr>
      </w:pPr>
      <w:proofErr w:type="spellStart"/>
      <w:r w:rsidRPr="00D33747">
        <w:rPr>
          <w:rFonts w:ascii="Arial" w:hAnsi="Arial" w:cs="Arial"/>
          <w:sz w:val="20"/>
          <w:szCs w:val="20"/>
        </w:rPr>
        <w:t>Coscarón</w:t>
      </w:r>
      <w:proofErr w:type="spellEnd"/>
      <w:r w:rsidRPr="00D33747">
        <w:rPr>
          <w:rFonts w:ascii="Arial" w:hAnsi="Arial" w:cs="Arial"/>
          <w:sz w:val="20"/>
          <w:szCs w:val="20"/>
        </w:rPr>
        <w:t xml:space="preserve"> Blanco Enrique, Martín Garrido Eva Purificación. </w:t>
      </w:r>
      <w:r w:rsidRPr="00D33747">
        <w:rPr>
          <w:rFonts w:ascii="Arial" w:hAnsi="Arial" w:cs="Arial"/>
          <w:sz w:val="20"/>
          <w:szCs w:val="20"/>
          <w:lang w:val="pt-BR"/>
        </w:rPr>
        <w:t xml:space="preserve">Carcinoma </w:t>
      </w:r>
      <w:proofErr w:type="spellStart"/>
      <w:r w:rsidRPr="00D33747">
        <w:rPr>
          <w:rFonts w:ascii="Arial" w:hAnsi="Arial" w:cs="Arial"/>
          <w:sz w:val="20"/>
          <w:szCs w:val="20"/>
          <w:lang w:val="pt-BR"/>
        </w:rPr>
        <w:t>epidermoide</w:t>
      </w:r>
      <w:proofErr w:type="spellEnd"/>
      <w:proofErr w:type="gramStart"/>
      <w:r w:rsidRPr="00D33747">
        <w:rPr>
          <w:rFonts w:ascii="Arial" w:hAnsi="Arial" w:cs="Arial"/>
          <w:sz w:val="20"/>
          <w:szCs w:val="20"/>
          <w:lang w:val="pt-BR"/>
        </w:rPr>
        <w:t xml:space="preserve">  </w:t>
      </w:r>
      <w:proofErr w:type="gramEnd"/>
      <w:r w:rsidRPr="00D33747">
        <w:rPr>
          <w:rFonts w:ascii="Arial" w:hAnsi="Arial" w:cs="Arial"/>
          <w:sz w:val="20"/>
          <w:szCs w:val="20"/>
          <w:lang w:val="pt-BR"/>
        </w:rPr>
        <w:t xml:space="preserve">de nasofaringe. </w:t>
      </w:r>
      <w:proofErr w:type="spellStart"/>
      <w:r w:rsidRPr="00D33747">
        <w:rPr>
          <w:rFonts w:ascii="Arial" w:hAnsi="Arial" w:cs="Arial"/>
          <w:sz w:val="20"/>
          <w:szCs w:val="20"/>
          <w:lang w:val="pt-BR"/>
        </w:rPr>
        <w:t>Acta</w:t>
      </w:r>
      <w:proofErr w:type="spellEnd"/>
      <w:r w:rsidRPr="00D33747">
        <w:rPr>
          <w:rFonts w:ascii="Arial" w:hAnsi="Arial" w:cs="Arial"/>
          <w:sz w:val="20"/>
          <w:szCs w:val="20"/>
          <w:lang w:val="pt-BR"/>
        </w:rPr>
        <w:t xml:space="preserve"> </w:t>
      </w:r>
      <w:proofErr w:type="spellStart"/>
      <w:r w:rsidRPr="00D33747">
        <w:rPr>
          <w:rFonts w:ascii="Arial" w:hAnsi="Arial" w:cs="Arial"/>
          <w:sz w:val="20"/>
          <w:szCs w:val="20"/>
          <w:lang w:val="pt-BR"/>
        </w:rPr>
        <w:t>Otorrinolaringol</w:t>
      </w:r>
      <w:proofErr w:type="spellEnd"/>
      <w:r w:rsidRPr="00D33747">
        <w:rPr>
          <w:rFonts w:ascii="Arial" w:hAnsi="Arial" w:cs="Arial"/>
          <w:sz w:val="20"/>
          <w:szCs w:val="20"/>
          <w:lang w:val="pt-BR"/>
        </w:rPr>
        <w:t xml:space="preserve"> </w:t>
      </w:r>
      <w:proofErr w:type="spellStart"/>
      <w:r w:rsidRPr="00D33747">
        <w:rPr>
          <w:rFonts w:ascii="Arial" w:hAnsi="Arial" w:cs="Arial"/>
          <w:sz w:val="20"/>
          <w:szCs w:val="20"/>
          <w:lang w:val="pt-BR"/>
        </w:rPr>
        <w:t>Esp</w:t>
      </w:r>
      <w:proofErr w:type="spellEnd"/>
      <w:r w:rsidRPr="00D33747">
        <w:rPr>
          <w:rFonts w:ascii="Arial" w:hAnsi="Arial" w:cs="Arial"/>
          <w:sz w:val="20"/>
          <w:szCs w:val="20"/>
          <w:lang w:val="pt-BR"/>
        </w:rPr>
        <w:t xml:space="preserve"> [Internet]. </w:t>
      </w:r>
      <w:r w:rsidRPr="00D33747">
        <w:rPr>
          <w:rFonts w:ascii="Arial" w:hAnsi="Arial" w:cs="Arial"/>
          <w:sz w:val="20"/>
          <w:szCs w:val="20"/>
        </w:rPr>
        <w:t>2011[</w:t>
      </w:r>
      <w:proofErr w:type="spellStart"/>
      <w:r w:rsidRPr="00D33747">
        <w:rPr>
          <w:rFonts w:ascii="Arial" w:hAnsi="Arial" w:cs="Arial"/>
          <w:sz w:val="20"/>
          <w:szCs w:val="20"/>
        </w:rPr>
        <w:t>cited</w:t>
      </w:r>
      <w:proofErr w:type="spellEnd"/>
      <w:r w:rsidRPr="00D33747">
        <w:rPr>
          <w:rFonts w:ascii="Arial" w:hAnsi="Arial" w:cs="Arial"/>
          <w:sz w:val="20"/>
          <w:szCs w:val="20"/>
        </w:rPr>
        <w:t xml:space="preserve"> 2016 </w:t>
      </w:r>
      <w:proofErr w:type="spellStart"/>
      <w:r w:rsidRPr="00D33747">
        <w:rPr>
          <w:rFonts w:ascii="Arial" w:hAnsi="Arial" w:cs="Arial"/>
          <w:sz w:val="20"/>
          <w:szCs w:val="20"/>
        </w:rPr>
        <w:t>jun</w:t>
      </w:r>
      <w:proofErr w:type="spellEnd"/>
      <w:r w:rsidRPr="00D33747">
        <w:rPr>
          <w:rFonts w:ascii="Arial" w:hAnsi="Arial" w:cs="Arial"/>
          <w:sz w:val="20"/>
          <w:szCs w:val="20"/>
        </w:rPr>
        <w:t xml:space="preserve"> 11];109(11) Disponible en: </w:t>
      </w:r>
      <w:hyperlink r:id="rId22" w:history="1">
        <w:r w:rsidRPr="00D33747">
          <w:rPr>
            <w:rFonts w:ascii="Arial" w:hAnsi="Arial" w:cs="Arial"/>
            <w:sz w:val="20"/>
            <w:szCs w:val="20"/>
          </w:rPr>
          <w:t>www.jano.es/ficheros/sumarios/1/0/1767/45/00450053_LR.pdf</w:t>
        </w:r>
      </w:hyperlink>
    </w:p>
    <w:p w:rsidR="00EF31AF" w:rsidRPr="00D33747" w:rsidRDefault="00EF31AF" w:rsidP="00D33747">
      <w:pPr>
        <w:numPr>
          <w:ilvl w:val="0"/>
          <w:numId w:val="8"/>
        </w:numPr>
        <w:spacing w:after="0"/>
        <w:jc w:val="both"/>
        <w:rPr>
          <w:rFonts w:ascii="Arial" w:hAnsi="Arial" w:cs="Arial"/>
          <w:sz w:val="20"/>
          <w:szCs w:val="20"/>
          <w:lang w:val="en-US"/>
        </w:rPr>
      </w:pPr>
      <w:proofErr w:type="spellStart"/>
      <w:r w:rsidRPr="00D33747">
        <w:rPr>
          <w:rFonts w:ascii="Arial" w:hAnsi="Arial" w:cs="Arial"/>
          <w:sz w:val="20"/>
          <w:szCs w:val="20"/>
          <w:lang w:val="en-US"/>
        </w:rPr>
        <w:t>Sahin</w:t>
      </w:r>
      <w:proofErr w:type="spellEnd"/>
      <w:r w:rsidRPr="00D33747">
        <w:rPr>
          <w:rFonts w:ascii="Arial" w:hAnsi="Arial" w:cs="Arial"/>
          <w:sz w:val="20"/>
          <w:szCs w:val="20"/>
          <w:lang w:val="en-US"/>
        </w:rPr>
        <w:t xml:space="preserve"> B, </w:t>
      </w:r>
      <w:proofErr w:type="spellStart"/>
      <w:r w:rsidRPr="00D33747">
        <w:rPr>
          <w:rFonts w:ascii="Arial" w:hAnsi="Arial" w:cs="Arial"/>
          <w:sz w:val="20"/>
          <w:szCs w:val="20"/>
          <w:lang w:val="en-US"/>
        </w:rPr>
        <w:t>Dizman</w:t>
      </w:r>
      <w:proofErr w:type="spellEnd"/>
      <w:r w:rsidRPr="00D33747">
        <w:rPr>
          <w:rFonts w:ascii="Arial" w:hAnsi="Arial" w:cs="Arial"/>
          <w:sz w:val="20"/>
          <w:szCs w:val="20"/>
          <w:lang w:val="en-US"/>
        </w:rPr>
        <w:t xml:space="preserve"> A, </w:t>
      </w:r>
      <w:proofErr w:type="spellStart"/>
      <w:r w:rsidRPr="00D33747">
        <w:rPr>
          <w:rFonts w:ascii="Arial" w:hAnsi="Arial" w:cs="Arial"/>
          <w:sz w:val="20"/>
          <w:szCs w:val="20"/>
          <w:lang w:val="en-US"/>
        </w:rPr>
        <w:t>Esassolak</w:t>
      </w:r>
      <w:proofErr w:type="spellEnd"/>
      <w:r w:rsidRPr="00D33747">
        <w:rPr>
          <w:rFonts w:ascii="Arial" w:hAnsi="Arial" w:cs="Arial"/>
          <w:sz w:val="20"/>
          <w:szCs w:val="20"/>
          <w:lang w:val="en-US"/>
        </w:rPr>
        <w:t xml:space="preserve"> M, editors. Patterns of care study in Turkish nasopharyngeal cancer patients [Internet]. Indonesia: Turkish Radiation Oncology Association Head and Neck Cancer Working Group Study; 2015 [cited 2016 Mar 9]. Available from: </w:t>
      </w:r>
      <w:hyperlink r:id="rId23" w:history="1">
        <w:r w:rsidRPr="00D33747">
          <w:rPr>
            <w:rFonts w:ascii="Arial" w:hAnsi="Arial" w:cs="Arial"/>
            <w:sz w:val="20"/>
            <w:szCs w:val="20"/>
            <w:lang w:val="en-US"/>
          </w:rPr>
          <w:t>http://www.ncbi.nlm.nih.gov/pmc/articles/PMC4896251/pdf/12919_2016_Article_1.pdf</w:t>
        </w:r>
      </w:hyperlink>
    </w:p>
    <w:p w:rsidR="00EF31AF" w:rsidRPr="00D33747" w:rsidRDefault="00EF31AF" w:rsidP="00D33747">
      <w:pPr>
        <w:numPr>
          <w:ilvl w:val="0"/>
          <w:numId w:val="8"/>
        </w:numPr>
        <w:spacing w:after="0"/>
        <w:jc w:val="both"/>
        <w:rPr>
          <w:rFonts w:ascii="Arial" w:hAnsi="Arial" w:cs="Arial"/>
          <w:sz w:val="20"/>
          <w:szCs w:val="20"/>
          <w:lang w:val="en-US"/>
        </w:rPr>
      </w:pPr>
      <w:r w:rsidRPr="00D33747">
        <w:rPr>
          <w:rFonts w:ascii="Arial" w:hAnsi="Arial" w:cs="Arial"/>
          <w:sz w:val="20"/>
          <w:szCs w:val="20"/>
          <w:lang w:val="en-US"/>
        </w:rPr>
        <w:t xml:space="preserve">Li JX, Lu TX, Huang Y, Han F. Clinical characteristics of recurrent nasopharyngeal carcinoma in high-incidence area. Scientific World Journal [Internet]. 2012 </w:t>
      </w:r>
      <w:proofErr w:type="gramStart"/>
      <w:r w:rsidRPr="00D33747">
        <w:rPr>
          <w:rFonts w:ascii="Arial" w:hAnsi="Arial" w:cs="Arial"/>
          <w:sz w:val="20"/>
          <w:szCs w:val="20"/>
          <w:lang w:val="en-US"/>
        </w:rPr>
        <w:t>Feb  [</w:t>
      </w:r>
      <w:proofErr w:type="gramEnd"/>
      <w:r w:rsidRPr="00D33747">
        <w:rPr>
          <w:rFonts w:ascii="Arial" w:hAnsi="Arial" w:cs="Arial"/>
          <w:sz w:val="20"/>
          <w:szCs w:val="20"/>
          <w:lang w:val="en-US"/>
        </w:rPr>
        <w:t xml:space="preserve">cited 2015 Nov 1];11:[about 1 p.]. Available from: </w:t>
      </w:r>
      <w:hyperlink r:id="rId24" w:history="1">
        <w:r w:rsidRPr="00D33747">
          <w:rPr>
            <w:rFonts w:ascii="Arial" w:hAnsi="Arial" w:cs="Arial"/>
            <w:sz w:val="20"/>
            <w:szCs w:val="20"/>
            <w:lang w:val="en-US"/>
          </w:rPr>
          <w:t>http://www.ncbi.nlm.nih.gov/pubmed/22448138</w:t>
        </w:r>
      </w:hyperlink>
    </w:p>
    <w:p w:rsidR="00EF31AF" w:rsidRPr="00D33747" w:rsidRDefault="00C84910" w:rsidP="00D33747">
      <w:pPr>
        <w:numPr>
          <w:ilvl w:val="0"/>
          <w:numId w:val="8"/>
        </w:numPr>
        <w:spacing w:after="0"/>
        <w:jc w:val="both"/>
        <w:rPr>
          <w:rFonts w:ascii="Arial" w:hAnsi="Arial" w:cs="Arial"/>
          <w:sz w:val="20"/>
          <w:szCs w:val="20"/>
          <w:lang w:val="en-US"/>
        </w:rPr>
      </w:pPr>
      <w:hyperlink r:id="rId25" w:history="1">
        <w:r w:rsidR="00EF31AF" w:rsidRPr="00D33747">
          <w:rPr>
            <w:rFonts w:ascii="Arial" w:hAnsi="Arial" w:cs="Arial"/>
            <w:sz w:val="20"/>
            <w:szCs w:val="20"/>
            <w:lang w:val="en-US"/>
          </w:rPr>
          <w:t xml:space="preserve"> Spratt</w:t>
        </w:r>
      </w:hyperlink>
      <w:r w:rsidR="00EF31AF" w:rsidRPr="00D33747">
        <w:rPr>
          <w:rFonts w:ascii="Arial" w:hAnsi="Arial" w:cs="Arial"/>
          <w:sz w:val="20"/>
          <w:szCs w:val="20"/>
          <w:lang w:val="en-US"/>
        </w:rPr>
        <w:t xml:space="preserve"> D. E, </w:t>
      </w:r>
      <w:hyperlink r:id="rId26" w:history="1">
        <w:r w:rsidR="00EF31AF" w:rsidRPr="00D33747">
          <w:rPr>
            <w:rFonts w:ascii="Arial" w:hAnsi="Arial" w:cs="Arial"/>
            <w:sz w:val="20"/>
            <w:szCs w:val="20"/>
            <w:lang w:val="en-US"/>
          </w:rPr>
          <w:t xml:space="preserve"> Lee</w:t>
        </w:r>
      </w:hyperlink>
      <w:r w:rsidR="00EF31AF" w:rsidRPr="00D33747">
        <w:rPr>
          <w:rFonts w:ascii="Arial" w:hAnsi="Arial" w:cs="Arial"/>
          <w:sz w:val="20"/>
          <w:szCs w:val="20"/>
          <w:lang w:val="en-US"/>
        </w:rPr>
        <w:t xml:space="preserve"> N. Current and emerging treatment options for nasopharyngeal carcinoma. </w:t>
      </w:r>
      <w:hyperlink r:id="rId27" w:history="1">
        <w:r w:rsidR="00EF31AF" w:rsidRPr="00D33747">
          <w:rPr>
            <w:rFonts w:ascii="Arial" w:hAnsi="Arial" w:cs="Arial"/>
            <w:sz w:val="20"/>
            <w:szCs w:val="20"/>
            <w:lang w:val="en-US"/>
          </w:rPr>
          <w:t>Onco Targets Ther</w:t>
        </w:r>
      </w:hyperlink>
      <w:r w:rsidR="00EF31AF" w:rsidRPr="00D33747">
        <w:rPr>
          <w:rFonts w:ascii="Arial" w:hAnsi="Arial" w:cs="Arial"/>
          <w:sz w:val="20"/>
          <w:szCs w:val="20"/>
          <w:lang w:val="en-US"/>
        </w:rPr>
        <w:t xml:space="preserve"> [Internet]. 2012 Oct [cited 2016 </w:t>
      </w:r>
      <w:proofErr w:type="spellStart"/>
      <w:r w:rsidR="00EF31AF" w:rsidRPr="00D33747">
        <w:rPr>
          <w:rFonts w:ascii="Arial" w:hAnsi="Arial" w:cs="Arial"/>
          <w:sz w:val="20"/>
          <w:szCs w:val="20"/>
          <w:lang w:val="en-US"/>
        </w:rPr>
        <w:t>jan</w:t>
      </w:r>
      <w:proofErr w:type="spellEnd"/>
      <w:r w:rsidR="00EF31AF" w:rsidRPr="00D33747">
        <w:rPr>
          <w:rFonts w:ascii="Arial" w:hAnsi="Arial" w:cs="Arial"/>
          <w:sz w:val="20"/>
          <w:szCs w:val="20"/>
          <w:lang w:val="en-US"/>
        </w:rPr>
        <w:t xml:space="preserve"> 7]</w:t>
      </w:r>
      <w:proofErr w:type="gramStart"/>
      <w:r w:rsidR="00EF31AF" w:rsidRPr="00D33747">
        <w:rPr>
          <w:rFonts w:ascii="Arial" w:hAnsi="Arial" w:cs="Arial"/>
          <w:sz w:val="20"/>
          <w:szCs w:val="20"/>
          <w:lang w:val="en-US"/>
        </w:rPr>
        <w:t>;5</w:t>
      </w:r>
      <w:proofErr w:type="gramEnd"/>
      <w:r w:rsidR="00EF31AF" w:rsidRPr="00D33747">
        <w:rPr>
          <w:rFonts w:ascii="Arial" w:hAnsi="Arial" w:cs="Arial"/>
          <w:sz w:val="20"/>
          <w:szCs w:val="20"/>
          <w:lang w:val="en-US"/>
        </w:rPr>
        <w:t xml:space="preserve">: [about 1 p.]. Available from: </w:t>
      </w:r>
      <w:hyperlink r:id="rId28" w:history="1">
        <w:r w:rsidR="00EF31AF" w:rsidRPr="00D33747">
          <w:rPr>
            <w:rFonts w:ascii="Arial" w:hAnsi="Arial" w:cs="Arial"/>
            <w:sz w:val="20"/>
            <w:szCs w:val="20"/>
            <w:lang w:val="en-US"/>
          </w:rPr>
          <w:t>http://www.ncbi.nlm.nih.gov</w:t>
        </w:r>
      </w:hyperlink>
    </w:p>
    <w:p w:rsidR="00EF31AF" w:rsidRPr="00D33747" w:rsidRDefault="00EF31AF" w:rsidP="00D33747">
      <w:pPr>
        <w:numPr>
          <w:ilvl w:val="0"/>
          <w:numId w:val="8"/>
        </w:numPr>
        <w:spacing w:after="0"/>
        <w:jc w:val="both"/>
        <w:rPr>
          <w:rFonts w:ascii="Arial" w:hAnsi="Arial" w:cs="Arial"/>
          <w:sz w:val="20"/>
          <w:szCs w:val="20"/>
        </w:rPr>
      </w:pPr>
      <w:proofErr w:type="spellStart"/>
      <w:r w:rsidRPr="00D33747">
        <w:rPr>
          <w:rFonts w:ascii="Arial" w:hAnsi="Arial" w:cs="Arial"/>
          <w:sz w:val="20"/>
          <w:szCs w:val="20"/>
        </w:rPr>
        <w:t>Zuñiga</w:t>
      </w:r>
      <w:proofErr w:type="spellEnd"/>
      <w:r w:rsidRPr="00D33747">
        <w:rPr>
          <w:rFonts w:ascii="Arial" w:hAnsi="Arial" w:cs="Arial"/>
          <w:sz w:val="20"/>
          <w:szCs w:val="20"/>
        </w:rPr>
        <w:t xml:space="preserve"> </w:t>
      </w:r>
      <w:proofErr w:type="spellStart"/>
      <w:r w:rsidRPr="00D33747">
        <w:rPr>
          <w:rFonts w:ascii="Arial" w:hAnsi="Arial" w:cs="Arial"/>
          <w:sz w:val="20"/>
          <w:szCs w:val="20"/>
        </w:rPr>
        <w:t>Orlich</w:t>
      </w:r>
      <w:proofErr w:type="spellEnd"/>
      <w:r w:rsidRPr="00D33747">
        <w:rPr>
          <w:rFonts w:ascii="Arial" w:hAnsi="Arial" w:cs="Arial"/>
          <w:sz w:val="20"/>
          <w:szCs w:val="20"/>
        </w:rPr>
        <w:t xml:space="preserve"> A, Rodríguez </w:t>
      </w:r>
      <w:proofErr w:type="spellStart"/>
      <w:r w:rsidRPr="00D33747">
        <w:rPr>
          <w:rFonts w:ascii="Arial" w:hAnsi="Arial" w:cs="Arial"/>
          <w:sz w:val="20"/>
          <w:szCs w:val="20"/>
        </w:rPr>
        <w:t>Rodríguez</w:t>
      </w:r>
      <w:proofErr w:type="spellEnd"/>
      <w:r w:rsidRPr="00D33747">
        <w:rPr>
          <w:rFonts w:ascii="Arial" w:hAnsi="Arial" w:cs="Arial"/>
          <w:sz w:val="20"/>
          <w:szCs w:val="20"/>
        </w:rPr>
        <w:t xml:space="preserve"> C, Gamboa Chaves A. Y. Características </w:t>
      </w:r>
      <w:proofErr w:type="spellStart"/>
      <w:r w:rsidRPr="00D33747">
        <w:rPr>
          <w:rFonts w:ascii="Arial" w:hAnsi="Arial" w:cs="Arial"/>
          <w:sz w:val="20"/>
          <w:szCs w:val="20"/>
        </w:rPr>
        <w:t>clínicoepidemiológicas</w:t>
      </w:r>
      <w:proofErr w:type="spellEnd"/>
      <w:r w:rsidRPr="00D33747">
        <w:rPr>
          <w:rFonts w:ascii="Arial" w:hAnsi="Arial" w:cs="Arial"/>
          <w:sz w:val="20"/>
          <w:szCs w:val="20"/>
        </w:rPr>
        <w:t xml:space="preserve"> de los pacientes con diagnóstico de carcinoma nasofaríngeo. Revista </w:t>
      </w:r>
      <w:proofErr w:type="spellStart"/>
      <w:r w:rsidRPr="00D33747">
        <w:rPr>
          <w:rFonts w:ascii="Arial" w:hAnsi="Arial" w:cs="Arial"/>
          <w:sz w:val="20"/>
          <w:szCs w:val="20"/>
        </w:rPr>
        <w:t>medica</w:t>
      </w:r>
      <w:proofErr w:type="spellEnd"/>
      <w:r w:rsidRPr="00D33747">
        <w:rPr>
          <w:rFonts w:ascii="Arial" w:hAnsi="Arial" w:cs="Arial"/>
          <w:sz w:val="20"/>
          <w:szCs w:val="20"/>
        </w:rPr>
        <w:t xml:space="preserve"> de costa rica y </w:t>
      </w:r>
      <w:proofErr w:type="spellStart"/>
      <w:r w:rsidRPr="00D33747">
        <w:rPr>
          <w:rFonts w:ascii="Arial" w:hAnsi="Arial" w:cs="Arial"/>
          <w:sz w:val="20"/>
          <w:szCs w:val="20"/>
        </w:rPr>
        <w:t>centroamerica</w:t>
      </w:r>
      <w:proofErr w:type="spellEnd"/>
      <w:r w:rsidRPr="00D33747">
        <w:rPr>
          <w:rFonts w:ascii="Arial" w:hAnsi="Arial" w:cs="Arial"/>
          <w:sz w:val="20"/>
          <w:szCs w:val="20"/>
        </w:rPr>
        <w:t xml:space="preserve"> [Internet]. 2016 [citado 12 </w:t>
      </w:r>
      <w:proofErr w:type="spellStart"/>
      <w:r w:rsidRPr="00D33747">
        <w:rPr>
          <w:rFonts w:ascii="Arial" w:hAnsi="Arial" w:cs="Arial"/>
          <w:sz w:val="20"/>
          <w:szCs w:val="20"/>
        </w:rPr>
        <w:t>Jun</w:t>
      </w:r>
      <w:proofErr w:type="spellEnd"/>
      <w:r w:rsidRPr="00D33747">
        <w:rPr>
          <w:rFonts w:ascii="Arial" w:hAnsi="Arial" w:cs="Arial"/>
          <w:sz w:val="20"/>
          <w:szCs w:val="20"/>
        </w:rPr>
        <w:t xml:space="preserve"> 2016]</w:t>
      </w:r>
      <w:proofErr w:type="gramStart"/>
      <w:r w:rsidRPr="00D33747">
        <w:rPr>
          <w:rFonts w:ascii="Arial" w:hAnsi="Arial" w:cs="Arial"/>
          <w:sz w:val="20"/>
          <w:szCs w:val="20"/>
        </w:rPr>
        <w:t>;63</w:t>
      </w:r>
      <w:proofErr w:type="gramEnd"/>
      <w:r w:rsidRPr="00D33747">
        <w:rPr>
          <w:rFonts w:ascii="Arial" w:hAnsi="Arial" w:cs="Arial"/>
          <w:sz w:val="20"/>
          <w:szCs w:val="20"/>
        </w:rPr>
        <w:t xml:space="preserve">(618):[ </w:t>
      </w:r>
      <w:proofErr w:type="spellStart"/>
      <w:r w:rsidRPr="00D33747">
        <w:rPr>
          <w:rFonts w:ascii="Arial" w:hAnsi="Arial" w:cs="Arial"/>
          <w:sz w:val="20"/>
          <w:szCs w:val="20"/>
        </w:rPr>
        <w:t>aprox</w:t>
      </w:r>
      <w:proofErr w:type="spellEnd"/>
      <w:r w:rsidRPr="00D33747">
        <w:rPr>
          <w:rFonts w:ascii="Arial" w:hAnsi="Arial" w:cs="Arial"/>
          <w:sz w:val="20"/>
          <w:szCs w:val="20"/>
        </w:rPr>
        <w:t xml:space="preserve"> 1 p.]. Disponible en: </w:t>
      </w:r>
      <w:hyperlink r:id="rId29" w:history="1">
        <w:r w:rsidRPr="00D33747">
          <w:rPr>
            <w:rFonts w:ascii="Arial" w:hAnsi="Arial" w:cs="Arial"/>
            <w:sz w:val="20"/>
            <w:szCs w:val="20"/>
          </w:rPr>
          <w:t>http://www.binasss.sa.cr/revistas/rmcc/618/art08.pdf</w:t>
        </w:r>
      </w:hyperlink>
    </w:p>
    <w:p w:rsidR="00EF31AF" w:rsidRPr="00D33747" w:rsidRDefault="00EF31AF" w:rsidP="00D33747">
      <w:pPr>
        <w:numPr>
          <w:ilvl w:val="0"/>
          <w:numId w:val="8"/>
        </w:numPr>
        <w:spacing w:after="0"/>
        <w:jc w:val="both"/>
        <w:rPr>
          <w:rFonts w:ascii="Arial" w:hAnsi="Arial" w:cs="Arial"/>
          <w:sz w:val="20"/>
          <w:szCs w:val="20"/>
        </w:rPr>
      </w:pPr>
      <w:r w:rsidRPr="00D33747">
        <w:rPr>
          <w:rFonts w:ascii="Arial" w:hAnsi="Arial" w:cs="Arial"/>
          <w:sz w:val="20"/>
          <w:szCs w:val="20"/>
        </w:rPr>
        <w:t xml:space="preserve">Moreno M, Salgado E, </w:t>
      </w:r>
      <w:proofErr w:type="spellStart"/>
      <w:r w:rsidRPr="00D33747">
        <w:rPr>
          <w:rFonts w:ascii="Arial" w:hAnsi="Arial" w:cs="Arial"/>
          <w:sz w:val="20"/>
          <w:szCs w:val="20"/>
        </w:rPr>
        <w:t>Azinovic</w:t>
      </w:r>
      <w:proofErr w:type="spellEnd"/>
      <w:r w:rsidRPr="00D33747">
        <w:rPr>
          <w:rFonts w:ascii="Arial" w:hAnsi="Arial" w:cs="Arial"/>
          <w:sz w:val="20"/>
          <w:szCs w:val="20"/>
        </w:rPr>
        <w:t xml:space="preserve"> I, Cañón R. M.</w:t>
      </w:r>
      <w:r w:rsidRPr="00D33747">
        <w:rPr>
          <w:rFonts w:ascii="Arial" w:hAnsi="Arial" w:cs="Arial"/>
          <w:bCs/>
          <w:sz w:val="20"/>
          <w:szCs w:val="20"/>
        </w:rPr>
        <w:t xml:space="preserve"> Carcinoma de nasofaringe localmente avanzado: resultados finales del tratamiento de </w:t>
      </w:r>
      <w:proofErr w:type="spellStart"/>
      <w:r w:rsidRPr="00D33747">
        <w:rPr>
          <w:rFonts w:ascii="Arial" w:hAnsi="Arial" w:cs="Arial"/>
          <w:bCs/>
          <w:sz w:val="20"/>
          <w:szCs w:val="20"/>
        </w:rPr>
        <w:t>quimiorradioterapia</w:t>
      </w:r>
      <w:proofErr w:type="spellEnd"/>
      <w:r w:rsidRPr="00D33747">
        <w:rPr>
          <w:rFonts w:ascii="Arial" w:hAnsi="Arial" w:cs="Arial"/>
          <w:bCs/>
          <w:sz w:val="20"/>
          <w:szCs w:val="20"/>
        </w:rPr>
        <w:t xml:space="preserve"> seguido de quimioterapia </w:t>
      </w:r>
      <w:proofErr w:type="spellStart"/>
      <w:r w:rsidRPr="00D33747">
        <w:rPr>
          <w:rFonts w:ascii="Arial" w:hAnsi="Arial" w:cs="Arial"/>
          <w:bCs/>
          <w:sz w:val="20"/>
          <w:szCs w:val="20"/>
        </w:rPr>
        <w:t>complementaria.</w:t>
      </w:r>
      <w:hyperlink r:id="rId30" w:history="1">
        <w:r w:rsidRPr="00D33747">
          <w:rPr>
            <w:rFonts w:ascii="Arial" w:hAnsi="Arial" w:cs="Arial"/>
            <w:bCs/>
            <w:sz w:val="20"/>
            <w:szCs w:val="20"/>
          </w:rPr>
          <w:t>Clinical</w:t>
        </w:r>
        <w:proofErr w:type="spellEnd"/>
        <w:r w:rsidRPr="00D33747">
          <w:rPr>
            <w:rFonts w:ascii="Arial" w:hAnsi="Arial" w:cs="Arial"/>
            <w:bCs/>
            <w:sz w:val="20"/>
            <w:szCs w:val="20"/>
          </w:rPr>
          <w:t xml:space="preserve"> &amp; Translational Oncology</w:t>
        </w:r>
      </w:hyperlink>
      <w:r w:rsidRPr="00D33747">
        <w:rPr>
          <w:rFonts w:ascii="Arial" w:hAnsi="Arial" w:cs="Arial"/>
          <w:sz w:val="20"/>
          <w:szCs w:val="20"/>
        </w:rPr>
        <w:t xml:space="preserve"> [Internet]. 2000 [citado 2 </w:t>
      </w:r>
      <w:proofErr w:type="spellStart"/>
      <w:r w:rsidRPr="00D33747">
        <w:rPr>
          <w:rFonts w:ascii="Arial" w:hAnsi="Arial" w:cs="Arial"/>
          <w:sz w:val="20"/>
          <w:szCs w:val="20"/>
        </w:rPr>
        <w:t>May</w:t>
      </w:r>
      <w:proofErr w:type="spellEnd"/>
      <w:r w:rsidRPr="00D33747">
        <w:rPr>
          <w:rFonts w:ascii="Arial" w:hAnsi="Arial" w:cs="Arial"/>
          <w:sz w:val="20"/>
          <w:szCs w:val="20"/>
        </w:rPr>
        <w:t xml:space="preserve"> 2016]</w:t>
      </w:r>
      <w:proofErr w:type="gramStart"/>
      <w:r w:rsidRPr="00D33747">
        <w:rPr>
          <w:rFonts w:ascii="Arial" w:hAnsi="Arial" w:cs="Arial"/>
          <w:sz w:val="20"/>
          <w:szCs w:val="20"/>
        </w:rPr>
        <w:t>;2</w:t>
      </w:r>
      <w:proofErr w:type="gramEnd"/>
      <w:r w:rsidRPr="00D33747">
        <w:rPr>
          <w:rFonts w:ascii="Arial" w:hAnsi="Arial" w:cs="Arial"/>
          <w:sz w:val="20"/>
          <w:szCs w:val="20"/>
        </w:rPr>
        <w:t xml:space="preserve">(6):[ </w:t>
      </w:r>
      <w:proofErr w:type="spellStart"/>
      <w:r w:rsidRPr="00D33747">
        <w:rPr>
          <w:rFonts w:ascii="Arial" w:hAnsi="Arial" w:cs="Arial"/>
          <w:sz w:val="20"/>
          <w:szCs w:val="20"/>
        </w:rPr>
        <w:t>aprox</w:t>
      </w:r>
      <w:proofErr w:type="spellEnd"/>
      <w:r w:rsidRPr="00D33747">
        <w:rPr>
          <w:rFonts w:ascii="Arial" w:hAnsi="Arial" w:cs="Arial"/>
          <w:sz w:val="20"/>
          <w:szCs w:val="20"/>
        </w:rPr>
        <w:t xml:space="preserve"> 1 p.]. Disponible en: </w:t>
      </w:r>
      <w:hyperlink r:id="rId31" w:history="1">
        <w:r w:rsidRPr="00D33747">
          <w:rPr>
            <w:rFonts w:ascii="Arial" w:hAnsi="Arial" w:cs="Arial"/>
            <w:sz w:val="20"/>
            <w:szCs w:val="20"/>
          </w:rPr>
          <w:t>http://www.elsevier.es/es-revista-clinical-translational-oncology-57-sumario-vol-2-num-6-X1699048X00X10046</w:t>
        </w:r>
      </w:hyperlink>
    </w:p>
    <w:p w:rsidR="00EF31AF" w:rsidRPr="00D33747" w:rsidRDefault="00EF31AF" w:rsidP="00D33747">
      <w:pPr>
        <w:numPr>
          <w:ilvl w:val="0"/>
          <w:numId w:val="8"/>
        </w:numPr>
        <w:spacing w:after="0"/>
        <w:jc w:val="both"/>
        <w:rPr>
          <w:rFonts w:ascii="Arial" w:hAnsi="Arial" w:cs="Arial"/>
          <w:sz w:val="20"/>
          <w:szCs w:val="20"/>
        </w:rPr>
      </w:pPr>
      <w:r w:rsidRPr="00D33747">
        <w:rPr>
          <w:rFonts w:ascii="Arial" w:hAnsi="Arial" w:cs="Arial"/>
          <w:sz w:val="20"/>
          <w:szCs w:val="20"/>
          <w:lang w:val="es-ES_tradnl"/>
        </w:rPr>
        <w:t>Rodríguez C</w:t>
      </w:r>
      <w:r w:rsidR="0053526B" w:rsidRPr="00D33747">
        <w:rPr>
          <w:rFonts w:ascii="Arial" w:hAnsi="Arial" w:cs="Arial"/>
          <w:sz w:val="20"/>
          <w:szCs w:val="20"/>
        </w:rPr>
        <w:t>. Comportamiento del c</w:t>
      </w:r>
      <w:r w:rsidRPr="00D33747">
        <w:rPr>
          <w:rFonts w:ascii="Arial" w:hAnsi="Arial" w:cs="Arial"/>
          <w:sz w:val="20"/>
          <w:szCs w:val="20"/>
        </w:rPr>
        <w:t xml:space="preserve">arcinoma nasofaringe en el Instituto nacional de </w:t>
      </w:r>
      <w:proofErr w:type="spellStart"/>
      <w:r w:rsidRPr="00D33747">
        <w:rPr>
          <w:rFonts w:ascii="Arial" w:hAnsi="Arial" w:cs="Arial"/>
          <w:sz w:val="20"/>
          <w:szCs w:val="20"/>
        </w:rPr>
        <w:t>Oncologia</w:t>
      </w:r>
      <w:proofErr w:type="spellEnd"/>
      <w:r w:rsidRPr="00D33747">
        <w:rPr>
          <w:rFonts w:ascii="Arial" w:hAnsi="Arial" w:cs="Arial"/>
          <w:sz w:val="20"/>
          <w:szCs w:val="20"/>
        </w:rPr>
        <w:t xml:space="preserve">. [Tesis para optar por el </w:t>
      </w:r>
      <w:proofErr w:type="spellStart"/>
      <w:r w:rsidRPr="00D33747">
        <w:rPr>
          <w:rFonts w:ascii="Arial" w:hAnsi="Arial" w:cs="Arial"/>
          <w:sz w:val="20"/>
          <w:szCs w:val="20"/>
        </w:rPr>
        <w:t>titulo</w:t>
      </w:r>
      <w:proofErr w:type="spellEnd"/>
      <w:r w:rsidRPr="00D33747">
        <w:rPr>
          <w:rFonts w:ascii="Arial" w:hAnsi="Arial" w:cs="Arial"/>
          <w:sz w:val="20"/>
          <w:szCs w:val="20"/>
        </w:rPr>
        <w:t xml:space="preserve"> de especialista en </w:t>
      </w:r>
      <w:proofErr w:type="spellStart"/>
      <w:r w:rsidRPr="00D33747">
        <w:rPr>
          <w:rFonts w:ascii="Arial" w:hAnsi="Arial" w:cs="Arial"/>
          <w:sz w:val="20"/>
          <w:szCs w:val="20"/>
        </w:rPr>
        <w:t>Oncologia</w:t>
      </w:r>
      <w:proofErr w:type="spellEnd"/>
      <w:r w:rsidRPr="00D33747">
        <w:rPr>
          <w:rFonts w:ascii="Arial" w:hAnsi="Arial" w:cs="Arial"/>
          <w:sz w:val="20"/>
          <w:szCs w:val="20"/>
        </w:rPr>
        <w:t xml:space="preserve">]. La Habana: Instituto Nacional de </w:t>
      </w:r>
      <w:proofErr w:type="spellStart"/>
      <w:r w:rsidRPr="00D33747">
        <w:rPr>
          <w:rFonts w:ascii="Arial" w:hAnsi="Arial" w:cs="Arial"/>
          <w:sz w:val="20"/>
          <w:szCs w:val="20"/>
        </w:rPr>
        <w:t>Oncologia</w:t>
      </w:r>
      <w:proofErr w:type="spellEnd"/>
      <w:r w:rsidRPr="00D33747">
        <w:rPr>
          <w:rFonts w:ascii="Arial" w:hAnsi="Arial" w:cs="Arial"/>
          <w:sz w:val="20"/>
          <w:szCs w:val="20"/>
        </w:rPr>
        <w:t>; 1070.</w:t>
      </w:r>
    </w:p>
    <w:p w:rsidR="00EF31AF" w:rsidRPr="00D33747" w:rsidRDefault="00EF31AF" w:rsidP="00D33747">
      <w:pPr>
        <w:numPr>
          <w:ilvl w:val="0"/>
          <w:numId w:val="8"/>
        </w:numPr>
        <w:spacing w:after="0"/>
        <w:jc w:val="both"/>
        <w:rPr>
          <w:rFonts w:ascii="Arial" w:hAnsi="Arial" w:cs="Arial"/>
          <w:sz w:val="20"/>
          <w:szCs w:val="20"/>
        </w:rPr>
      </w:pPr>
      <w:r w:rsidRPr="00D33747">
        <w:rPr>
          <w:rFonts w:ascii="Arial" w:hAnsi="Arial" w:cs="Arial"/>
          <w:sz w:val="20"/>
          <w:szCs w:val="20"/>
          <w:lang w:val="en-US"/>
        </w:rPr>
        <w:t xml:space="preserve">Yogyakarta, Indonesia. 4-6 </w:t>
      </w:r>
      <w:proofErr w:type="spellStart"/>
      <w:proofErr w:type="gramStart"/>
      <w:r w:rsidRPr="00D33747">
        <w:rPr>
          <w:rFonts w:ascii="Arial" w:hAnsi="Arial" w:cs="Arial"/>
          <w:sz w:val="20"/>
          <w:szCs w:val="20"/>
          <w:lang w:val="en-US"/>
        </w:rPr>
        <w:t>june</w:t>
      </w:r>
      <w:proofErr w:type="spellEnd"/>
      <w:proofErr w:type="gramEnd"/>
      <w:r w:rsidRPr="00D33747">
        <w:rPr>
          <w:rFonts w:ascii="Arial" w:hAnsi="Arial" w:cs="Arial"/>
          <w:sz w:val="20"/>
          <w:szCs w:val="20"/>
          <w:lang w:val="en-US"/>
        </w:rPr>
        <w:t xml:space="preserve"> 2015, proceedings of the 7</w:t>
      </w:r>
      <w:r w:rsidRPr="00D33747">
        <w:rPr>
          <w:rFonts w:ascii="Arial" w:hAnsi="Arial" w:cs="Arial"/>
          <w:sz w:val="20"/>
          <w:szCs w:val="20"/>
          <w:vertAlign w:val="superscript"/>
          <w:lang w:val="en-US"/>
        </w:rPr>
        <w:t>th</w:t>
      </w:r>
      <w:r w:rsidRPr="00D33747">
        <w:rPr>
          <w:rFonts w:ascii="Arial" w:hAnsi="Arial" w:cs="Arial"/>
          <w:sz w:val="20"/>
          <w:szCs w:val="20"/>
          <w:lang w:val="en-US"/>
        </w:rPr>
        <w:t xml:space="preserve"> biannual International Symposium on nasopharyngeal carcinoma 2015. </w:t>
      </w:r>
      <w:proofErr w:type="spellStart"/>
      <w:r w:rsidRPr="00D33747">
        <w:rPr>
          <w:rFonts w:ascii="Arial" w:hAnsi="Arial" w:cs="Arial"/>
          <w:sz w:val="20"/>
          <w:szCs w:val="20"/>
        </w:rPr>
        <w:t>Poblished</w:t>
      </w:r>
      <w:proofErr w:type="spellEnd"/>
      <w:r w:rsidRPr="00D33747">
        <w:rPr>
          <w:rFonts w:ascii="Arial" w:hAnsi="Arial" w:cs="Arial"/>
          <w:sz w:val="20"/>
          <w:szCs w:val="20"/>
        </w:rPr>
        <w:t xml:space="preserve"> 13 </w:t>
      </w:r>
      <w:proofErr w:type="spellStart"/>
      <w:r w:rsidRPr="00D33747">
        <w:rPr>
          <w:rFonts w:ascii="Arial" w:hAnsi="Arial" w:cs="Arial"/>
          <w:sz w:val="20"/>
          <w:szCs w:val="20"/>
        </w:rPr>
        <w:t>april</w:t>
      </w:r>
      <w:proofErr w:type="spellEnd"/>
      <w:r w:rsidRPr="00D33747">
        <w:rPr>
          <w:rFonts w:ascii="Arial" w:hAnsi="Arial" w:cs="Arial"/>
          <w:sz w:val="20"/>
          <w:szCs w:val="20"/>
        </w:rPr>
        <w:t xml:space="preserve"> 2016. Internet, </w:t>
      </w:r>
      <w:hyperlink r:id="rId32" w:history="1">
        <w:r w:rsidRPr="00D33747">
          <w:rPr>
            <w:rStyle w:val="Hipervnculo"/>
            <w:rFonts w:ascii="Arial" w:eastAsia="Calibri" w:hAnsi="Arial" w:cs="Arial"/>
            <w:sz w:val="20"/>
            <w:szCs w:val="20"/>
          </w:rPr>
          <w:t>www.biomedcentral.com/submit</w:t>
        </w:r>
      </w:hyperlink>
      <w:r w:rsidRPr="00D33747">
        <w:rPr>
          <w:rFonts w:ascii="Arial" w:hAnsi="Arial" w:cs="Arial"/>
          <w:sz w:val="20"/>
          <w:szCs w:val="20"/>
        </w:rPr>
        <w:t>. (P-24).</w:t>
      </w:r>
    </w:p>
    <w:p w:rsidR="00EF31AF" w:rsidRPr="00D33747" w:rsidRDefault="00EF31AF" w:rsidP="00D33747">
      <w:pPr>
        <w:numPr>
          <w:ilvl w:val="0"/>
          <w:numId w:val="8"/>
        </w:numPr>
        <w:spacing w:after="0"/>
        <w:jc w:val="both"/>
        <w:rPr>
          <w:rFonts w:ascii="Arial" w:hAnsi="Arial" w:cs="Arial"/>
          <w:sz w:val="20"/>
          <w:szCs w:val="20"/>
          <w:lang w:val="en-US"/>
        </w:rPr>
      </w:pPr>
      <w:r w:rsidRPr="00D33747">
        <w:rPr>
          <w:rFonts w:ascii="Arial" w:hAnsi="Arial" w:cs="Arial"/>
          <w:sz w:val="20"/>
          <w:szCs w:val="20"/>
          <w:lang w:val="en-US"/>
        </w:rPr>
        <w:t xml:space="preserve">Chi Man Tsang, </w:t>
      </w:r>
      <w:proofErr w:type="spellStart"/>
      <w:r w:rsidRPr="00D33747">
        <w:rPr>
          <w:rFonts w:ascii="Arial" w:hAnsi="Arial" w:cs="Arial"/>
          <w:sz w:val="20"/>
          <w:szCs w:val="20"/>
          <w:lang w:val="en-US"/>
        </w:rPr>
        <w:t>Wen</w:t>
      </w:r>
      <w:proofErr w:type="spellEnd"/>
      <w:r w:rsidRPr="00D33747">
        <w:rPr>
          <w:rFonts w:ascii="Arial" w:hAnsi="Arial" w:cs="Arial"/>
          <w:sz w:val="20"/>
          <w:szCs w:val="20"/>
          <w:lang w:val="en-US"/>
        </w:rPr>
        <w:t xml:space="preserve"> Deng. Epstein Barr Virus infection </w:t>
      </w:r>
      <w:proofErr w:type="spellStart"/>
      <w:proofErr w:type="gramStart"/>
      <w:r w:rsidRPr="00D33747">
        <w:rPr>
          <w:rFonts w:ascii="Arial" w:hAnsi="Arial" w:cs="Arial"/>
          <w:sz w:val="20"/>
          <w:szCs w:val="20"/>
          <w:lang w:val="en-US"/>
        </w:rPr>
        <w:t>an</w:t>
      </w:r>
      <w:proofErr w:type="spellEnd"/>
      <w:proofErr w:type="gramEnd"/>
      <w:r w:rsidRPr="00D33747">
        <w:rPr>
          <w:rFonts w:ascii="Arial" w:hAnsi="Arial" w:cs="Arial"/>
          <w:sz w:val="20"/>
          <w:szCs w:val="20"/>
          <w:lang w:val="en-US"/>
        </w:rPr>
        <w:t xml:space="preserve"> persistence in nasopharyngeal epithelial cells. Chinese Journal of cancer. </w:t>
      </w:r>
      <w:hyperlink r:id="rId33" w:history="1">
        <w:r w:rsidRPr="00D33747">
          <w:rPr>
            <w:rStyle w:val="Hipervnculo"/>
            <w:rFonts w:ascii="Arial" w:eastAsia="Calibri" w:hAnsi="Arial" w:cs="Arial"/>
            <w:sz w:val="20"/>
            <w:szCs w:val="20"/>
            <w:lang w:val="en-US"/>
          </w:rPr>
          <w:t>www.cjcsysu.com</w:t>
        </w:r>
      </w:hyperlink>
      <w:r w:rsidRPr="00D33747">
        <w:rPr>
          <w:rFonts w:ascii="Arial" w:hAnsi="Arial" w:cs="Arial"/>
          <w:sz w:val="20"/>
          <w:szCs w:val="20"/>
          <w:lang w:val="en-US"/>
        </w:rPr>
        <w:t xml:space="preserve"> 2014, </w:t>
      </w:r>
      <w:proofErr w:type="spellStart"/>
      <w:r w:rsidRPr="00D33747">
        <w:rPr>
          <w:rFonts w:ascii="Arial" w:hAnsi="Arial" w:cs="Arial"/>
          <w:sz w:val="20"/>
          <w:szCs w:val="20"/>
          <w:lang w:val="en-US"/>
        </w:rPr>
        <w:t>vol</w:t>
      </w:r>
      <w:proofErr w:type="spellEnd"/>
      <w:r w:rsidRPr="00D33747">
        <w:rPr>
          <w:rFonts w:ascii="Arial" w:hAnsi="Arial" w:cs="Arial"/>
          <w:sz w:val="20"/>
          <w:szCs w:val="20"/>
          <w:lang w:val="en-US"/>
        </w:rPr>
        <w:t xml:space="preserve"> 33Issuell internet </w:t>
      </w:r>
      <w:proofErr w:type="spellStart"/>
      <w:r w:rsidRPr="00D33747">
        <w:rPr>
          <w:rFonts w:ascii="Arial" w:hAnsi="Arial" w:cs="Arial"/>
          <w:sz w:val="20"/>
          <w:szCs w:val="20"/>
          <w:lang w:val="en-US"/>
        </w:rPr>
        <w:t>citado</w:t>
      </w:r>
      <w:proofErr w:type="spellEnd"/>
      <w:r w:rsidRPr="00D33747">
        <w:rPr>
          <w:rFonts w:ascii="Arial" w:hAnsi="Arial" w:cs="Arial"/>
          <w:sz w:val="20"/>
          <w:szCs w:val="20"/>
          <w:lang w:val="en-US"/>
        </w:rPr>
        <w:t xml:space="preserve"> feb-2017.</w:t>
      </w:r>
    </w:p>
    <w:p w:rsidR="00EF31AF" w:rsidRPr="00D33747" w:rsidRDefault="00EF31AF" w:rsidP="00D33747">
      <w:pPr>
        <w:spacing w:after="0"/>
        <w:ind w:left="720"/>
        <w:jc w:val="both"/>
        <w:rPr>
          <w:rFonts w:ascii="Arial" w:hAnsi="Arial" w:cs="Arial"/>
          <w:sz w:val="20"/>
          <w:szCs w:val="20"/>
          <w:lang w:val="en-US"/>
        </w:rPr>
      </w:pPr>
    </w:p>
    <w:p w:rsidR="00263F98" w:rsidRPr="00D33747" w:rsidRDefault="00263F98" w:rsidP="00D33747">
      <w:pPr>
        <w:spacing w:after="0"/>
        <w:jc w:val="both"/>
        <w:rPr>
          <w:rFonts w:ascii="Arial" w:hAnsi="Arial" w:cs="Arial"/>
          <w:b/>
          <w:sz w:val="20"/>
          <w:szCs w:val="20"/>
        </w:rPr>
      </w:pPr>
      <w:r w:rsidRPr="00D33747">
        <w:rPr>
          <w:rFonts w:ascii="Arial" w:hAnsi="Arial" w:cs="Arial"/>
          <w:sz w:val="20"/>
          <w:szCs w:val="20"/>
        </w:rPr>
        <w:br w:type="page"/>
      </w:r>
      <w:r w:rsidRPr="00D33747">
        <w:rPr>
          <w:rFonts w:ascii="Arial" w:hAnsi="Arial" w:cs="Arial"/>
          <w:b/>
          <w:sz w:val="20"/>
          <w:szCs w:val="20"/>
        </w:rPr>
        <w:lastRenderedPageBreak/>
        <w:t>Anexos</w:t>
      </w:r>
    </w:p>
    <w:p w:rsidR="00263F98" w:rsidRPr="00D33747" w:rsidRDefault="00263F98" w:rsidP="00D33747">
      <w:pPr>
        <w:spacing w:after="0"/>
        <w:jc w:val="both"/>
        <w:rPr>
          <w:rFonts w:ascii="Arial" w:hAnsi="Arial" w:cs="Arial"/>
          <w:sz w:val="20"/>
          <w:szCs w:val="20"/>
        </w:rPr>
      </w:pPr>
    </w:p>
    <w:p w:rsidR="00263F98" w:rsidRPr="00D33747" w:rsidRDefault="00263F98" w:rsidP="00D33747">
      <w:pPr>
        <w:spacing w:after="0"/>
        <w:ind w:right="-1"/>
        <w:jc w:val="both"/>
        <w:outlineLvl w:val="1"/>
        <w:rPr>
          <w:rFonts w:ascii="Arial" w:hAnsi="Arial" w:cs="Arial"/>
          <w:b/>
          <w:bCs/>
          <w:sz w:val="20"/>
          <w:szCs w:val="20"/>
        </w:rPr>
      </w:pPr>
      <w:r w:rsidRPr="00D33747">
        <w:rPr>
          <w:rFonts w:ascii="Arial" w:hAnsi="Arial" w:cs="Arial"/>
          <w:b/>
          <w:bCs/>
          <w:sz w:val="20"/>
          <w:szCs w:val="20"/>
        </w:rPr>
        <w:t xml:space="preserve">Anexo 1 Aval de la Institución </w:t>
      </w:r>
    </w:p>
    <w:p w:rsidR="00263F98" w:rsidRPr="00D33747" w:rsidRDefault="00263F98" w:rsidP="00D33747">
      <w:pPr>
        <w:spacing w:after="0"/>
        <w:jc w:val="both"/>
        <w:rPr>
          <w:rFonts w:ascii="Arial" w:hAnsi="Arial" w:cs="Arial"/>
          <w:sz w:val="20"/>
          <w:szCs w:val="20"/>
        </w:rPr>
      </w:pPr>
    </w:p>
    <w:p w:rsidR="00263F98" w:rsidRPr="00D33747" w:rsidRDefault="00263F98" w:rsidP="00D33747">
      <w:pPr>
        <w:spacing w:after="0"/>
        <w:jc w:val="both"/>
        <w:rPr>
          <w:rFonts w:ascii="Arial" w:hAnsi="Arial" w:cs="Arial"/>
          <w:sz w:val="20"/>
          <w:szCs w:val="20"/>
        </w:rPr>
      </w:pPr>
      <w:r w:rsidRPr="00D33747">
        <w:rPr>
          <w:rFonts w:ascii="Arial" w:hAnsi="Arial" w:cs="Arial"/>
          <w:sz w:val="20"/>
          <w:szCs w:val="20"/>
        </w:rPr>
        <w:t>Instituto Nacional de Oncología y Radiobiología.</w:t>
      </w:r>
    </w:p>
    <w:p w:rsidR="00263F98" w:rsidRPr="00D33747" w:rsidRDefault="00263F98" w:rsidP="00D33747">
      <w:pPr>
        <w:jc w:val="both"/>
        <w:rPr>
          <w:rFonts w:ascii="Arial" w:hAnsi="Arial" w:cs="Arial"/>
          <w:i/>
          <w:iCs/>
          <w:sz w:val="20"/>
          <w:szCs w:val="20"/>
        </w:rPr>
      </w:pPr>
      <w:r w:rsidRPr="00D33747">
        <w:rPr>
          <w:rFonts w:ascii="Arial" w:hAnsi="Arial" w:cs="Arial"/>
          <w:sz w:val="20"/>
          <w:szCs w:val="20"/>
        </w:rPr>
        <w:t>La Habana, _______________del 2017</w:t>
      </w:r>
    </w:p>
    <w:p w:rsidR="00263F98" w:rsidRPr="00D33747" w:rsidRDefault="00263F98" w:rsidP="00D33747">
      <w:pPr>
        <w:jc w:val="both"/>
        <w:rPr>
          <w:rFonts w:ascii="Arial" w:hAnsi="Arial" w:cs="Arial"/>
          <w:sz w:val="20"/>
          <w:szCs w:val="20"/>
        </w:rPr>
      </w:pPr>
      <w:r w:rsidRPr="00D33747">
        <w:rPr>
          <w:rFonts w:ascii="Arial" w:hAnsi="Arial" w:cs="Arial"/>
          <w:sz w:val="20"/>
          <w:szCs w:val="20"/>
        </w:rPr>
        <w:t>“Año 59  de la Revolución”</w:t>
      </w:r>
    </w:p>
    <w:p w:rsidR="00263F98" w:rsidRPr="00D33747" w:rsidRDefault="00263F98" w:rsidP="00D33747">
      <w:pPr>
        <w:jc w:val="both"/>
        <w:rPr>
          <w:rFonts w:ascii="Arial" w:hAnsi="Arial" w:cs="Arial"/>
          <w:sz w:val="20"/>
          <w:szCs w:val="20"/>
        </w:rPr>
      </w:pPr>
      <w:r w:rsidRPr="00D33747">
        <w:rPr>
          <w:rFonts w:ascii="Arial" w:hAnsi="Arial" w:cs="Arial"/>
          <w:sz w:val="20"/>
          <w:szCs w:val="20"/>
        </w:rPr>
        <w:t>Departamento de Cabeza y cuello</w:t>
      </w:r>
    </w:p>
    <w:p w:rsidR="00263F98" w:rsidRPr="00D33747" w:rsidRDefault="00263F98" w:rsidP="00D33747">
      <w:pPr>
        <w:shd w:val="clear" w:color="auto" w:fill="FFFFFF"/>
        <w:jc w:val="both"/>
        <w:rPr>
          <w:rFonts w:ascii="Arial" w:hAnsi="Arial" w:cs="Arial"/>
          <w:sz w:val="20"/>
          <w:szCs w:val="20"/>
        </w:rPr>
      </w:pPr>
      <w:r w:rsidRPr="00D33747">
        <w:rPr>
          <w:rFonts w:ascii="Arial" w:hAnsi="Arial" w:cs="Arial"/>
          <w:sz w:val="20"/>
          <w:szCs w:val="20"/>
        </w:rPr>
        <w:t xml:space="preserve">El Departamento de cabeza y cuello  considera oportuno que el Dr. Alejandro José Fonseca </w:t>
      </w:r>
      <w:proofErr w:type="spellStart"/>
      <w:r w:rsidRPr="00D33747">
        <w:rPr>
          <w:rFonts w:ascii="Arial" w:hAnsi="Arial" w:cs="Arial"/>
          <w:sz w:val="20"/>
          <w:szCs w:val="20"/>
        </w:rPr>
        <w:t>Pichs</w:t>
      </w:r>
      <w:proofErr w:type="spellEnd"/>
      <w:r w:rsidRPr="00D33747">
        <w:rPr>
          <w:rFonts w:ascii="Arial" w:hAnsi="Arial" w:cs="Arial"/>
          <w:sz w:val="20"/>
          <w:szCs w:val="20"/>
        </w:rPr>
        <w:t xml:space="preserve"> especialista en primer grado en Cirugía Maxilofacial  ejecute la investigación “Carcinoma Nasofaríngeo y su relación con VEB. Instituto Nacional de Oncología y Radiobiología. </w:t>
      </w:r>
      <w:smartTag w:uri="urn:schemas-microsoft-com:office:smarttags" w:element="metricconverter">
        <w:smartTagPr>
          <w:attr w:name="ProductID" w:val="2017”"/>
        </w:smartTagPr>
        <w:r w:rsidRPr="00D33747">
          <w:rPr>
            <w:rFonts w:ascii="Arial" w:hAnsi="Arial" w:cs="Arial"/>
            <w:sz w:val="20"/>
            <w:szCs w:val="20"/>
          </w:rPr>
          <w:t>2017”</w:t>
        </w:r>
      </w:smartTag>
      <w:r w:rsidRPr="00D33747">
        <w:rPr>
          <w:rFonts w:ascii="Arial" w:hAnsi="Arial" w:cs="Arial"/>
          <w:sz w:val="20"/>
          <w:szCs w:val="20"/>
        </w:rPr>
        <w:t xml:space="preserve"> por considerar que  la  misma es de interés para  el servicio, forma parte  del banco de problemas del mismo, y sus resultados contribuirán a mejorar la calidad del servicio, principal lineamiento de trabajo del Ministerio de Salud Pública.</w:t>
      </w:r>
    </w:p>
    <w:p w:rsidR="00263F98" w:rsidRPr="00D33747" w:rsidRDefault="00263F98" w:rsidP="00D33747">
      <w:pPr>
        <w:spacing w:after="0"/>
        <w:jc w:val="both"/>
        <w:rPr>
          <w:rFonts w:ascii="Arial" w:hAnsi="Arial" w:cs="Arial"/>
          <w:sz w:val="20"/>
          <w:szCs w:val="20"/>
        </w:rPr>
      </w:pPr>
    </w:p>
    <w:p w:rsidR="00263F98" w:rsidRPr="00D33747" w:rsidRDefault="00263F98" w:rsidP="00D33747">
      <w:pPr>
        <w:spacing w:after="0"/>
        <w:jc w:val="both"/>
        <w:rPr>
          <w:rFonts w:ascii="Arial" w:hAnsi="Arial" w:cs="Arial"/>
          <w:sz w:val="20"/>
          <w:szCs w:val="20"/>
        </w:rPr>
      </w:pPr>
      <w:r w:rsidRPr="00D33747">
        <w:rPr>
          <w:rFonts w:ascii="Arial" w:hAnsi="Arial" w:cs="Arial"/>
          <w:sz w:val="20"/>
          <w:szCs w:val="20"/>
        </w:rPr>
        <w:t>Saludos cordiales,</w:t>
      </w:r>
    </w:p>
    <w:p w:rsidR="00263F98" w:rsidRPr="00D33747" w:rsidRDefault="00263F98" w:rsidP="00D33747">
      <w:pPr>
        <w:spacing w:after="0"/>
        <w:jc w:val="both"/>
        <w:rPr>
          <w:rFonts w:ascii="Arial" w:hAnsi="Arial" w:cs="Arial"/>
          <w:b/>
          <w:bCs/>
          <w:sz w:val="20"/>
          <w:szCs w:val="20"/>
        </w:rPr>
      </w:pPr>
      <w:r w:rsidRPr="00D33747">
        <w:rPr>
          <w:rFonts w:ascii="Arial" w:hAnsi="Arial" w:cs="Arial"/>
          <w:sz w:val="20"/>
          <w:szCs w:val="20"/>
        </w:rPr>
        <w:t xml:space="preserve">Dr. </w:t>
      </w:r>
      <w:proofErr w:type="spellStart"/>
      <w:r w:rsidRPr="00D33747">
        <w:rPr>
          <w:rFonts w:ascii="Arial" w:hAnsi="Arial" w:cs="Arial"/>
          <w:sz w:val="20"/>
          <w:szCs w:val="20"/>
        </w:rPr>
        <w:t>Nélido</w:t>
      </w:r>
      <w:proofErr w:type="spellEnd"/>
      <w:r w:rsidRPr="00D33747">
        <w:rPr>
          <w:rFonts w:ascii="Arial" w:hAnsi="Arial" w:cs="Arial"/>
          <w:sz w:val="20"/>
          <w:szCs w:val="20"/>
        </w:rPr>
        <w:t xml:space="preserve"> González Fernández</w:t>
      </w:r>
    </w:p>
    <w:p w:rsidR="00263F98" w:rsidRPr="00D33747" w:rsidRDefault="00263F98" w:rsidP="00D33747">
      <w:pPr>
        <w:spacing w:after="0"/>
        <w:ind w:right="-1"/>
        <w:jc w:val="both"/>
        <w:outlineLvl w:val="1"/>
        <w:rPr>
          <w:rFonts w:ascii="Arial" w:hAnsi="Arial" w:cs="Arial"/>
          <w:b/>
          <w:bCs/>
          <w:sz w:val="20"/>
          <w:szCs w:val="20"/>
        </w:rPr>
      </w:pPr>
    </w:p>
    <w:p w:rsidR="00263F98" w:rsidRPr="00D33747" w:rsidRDefault="00263F98" w:rsidP="00D33747">
      <w:pPr>
        <w:spacing w:after="0"/>
        <w:ind w:right="-1"/>
        <w:jc w:val="both"/>
        <w:outlineLvl w:val="1"/>
        <w:rPr>
          <w:rFonts w:ascii="Arial" w:hAnsi="Arial" w:cs="Arial"/>
          <w:b/>
          <w:bCs/>
          <w:sz w:val="20"/>
          <w:szCs w:val="20"/>
        </w:rPr>
      </w:pPr>
      <w:r w:rsidRPr="00D33747">
        <w:rPr>
          <w:rFonts w:ascii="Arial" w:hAnsi="Arial" w:cs="Arial"/>
          <w:b/>
          <w:bCs/>
          <w:sz w:val="20"/>
          <w:szCs w:val="20"/>
        </w:rPr>
        <w:t>Anexo 2 Modelo de recolección de datos</w:t>
      </w:r>
    </w:p>
    <w:p w:rsidR="00263F98" w:rsidRPr="00D33747" w:rsidRDefault="00263F98" w:rsidP="00D33747">
      <w:pPr>
        <w:spacing w:after="0"/>
        <w:ind w:right="-1"/>
        <w:jc w:val="both"/>
        <w:rPr>
          <w:rFonts w:ascii="Arial" w:hAnsi="Arial" w:cs="Arial"/>
          <w:b/>
          <w:bCs/>
          <w:sz w:val="20"/>
          <w:szCs w:val="20"/>
        </w:rPr>
      </w:pPr>
      <w:r w:rsidRPr="00D33747">
        <w:rPr>
          <w:rFonts w:ascii="Arial" w:hAnsi="Arial" w:cs="Arial"/>
          <w:b/>
          <w:bCs/>
          <w:sz w:val="20"/>
          <w:szCs w:val="20"/>
        </w:rPr>
        <w:t>“Carcinoma Nasofaríngeo. Instituto Nacional de Oncología  y Radiobiología. 2016-</w:t>
      </w:r>
      <w:smartTag w:uri="urn:schemas-microsoft-com:office:smarttags" w:element="metricconverter">
        <w:smartTagPr>
          <w:attr w:name="ProductID" w:val="2017.”"/>
        </w:smartTagPr>
        <w:r w:rsidRPr="00D33747">
          <w:rPr>
            <w:rFonts w:ascii="Arial" w:hAnsi="Arial" w:cs="Arial"/>
            <w:b/>
            <w:bCs/>
            <w:sz w:val="20"/>
            <w:szCs w:val="20"/>
          </w:rPr>
          <w:t>2017.”</w:t>
        </w:r>
      </w:smartTag>
    </w:p>
    <w:p w:rsidR="00263F98" w:rsidRPr="00D33747" w:rsidRDefault="00263F98" w:rsidP="00D33747">
      <w:pPr>
        <w:spacing w:after="0"/>
        <w:ind w:right="11"/>
        <w:jc w:val="both"/>
        <w:rPr>
          <w:rFonts w:ascii="Arial" w:hAnsi="Arial" w:cs="Arial"/>
          <w:b/>
          <w:bCs/>
          <w:sz w:val="20"/>
          <w:szCs w:val="20"/>
        </w:rPr>
      </w:pPr>
      <w:r w:rsidRPr="00D33747">
        <w:rPr>
          <w:rFonts w:ascii="Arial" w:hAnsi="Arial" w:cs="Arial"/>
          <w:b/>
          <w:bCs/>
          <w:sz w:val="20"/>
          <w:szCs w:val="20"/>
        </w:rPr>
        <w:t>Datos generales</w:t>
      </w:r>
    </w:p>
    <w:p w:rsidR="00263F98" w:rsidRPr="00D33747" w:rsidRDefault="00263F98" w:rsidP="00D33747">
      <w:pPr>
        <w:spacing w:after="0"/>
        <w:ind w:right="10"/>
        <w:jc w:val="both"/>
        <w:rPr>
          <w:rFonts w:ascii="Arial" w:hAnsi="Arial" w:cs="Arial"/>
          <w:sz w:val="20"/>
          <w:szCs w:val="20"/>
        </w:rPr>
      </w:pPr>
      <w:r w:rsidRPr="00D33747">
        <w:rPr>
          <w:rFonts w:ascii="Arial" w:hAnsi="Arial" w:cs="Arial"/>
          <w:sz w:val="20"/>
          <w:szCs w:val="20"/>
        </w:rPr>
        <w:t>No de Historia Clínica _____            Fecha de ingreso_____________</w:t>
      </w:r>
    </w:p>
    <w:p w:rsidR="00263F98" w:rsidRPr="00D33747" w:rsidRDefault="00263F98" w:rsidP="00D33747">
      <w:pPr>
        <w:spacing w:after="0"/>
        <w:ind w:right="11"/>
        <w:jc w:val="both"/>
        <w:rPr>
          <w:rFonts w:ascii="Arial" w:hAnsi="Arial" w:cs="Arial"/>
          <w:sz w:val="20"/>
          <w:szCs w:val="20"/>
        </w:rPr>
      </w:pPr>
      <w:r w:rsidRPr="00D33747">
        <w:rPr>
          <w:rFonts w:ascii="Arial" w:hAnsi="Arial" w:cs="Arial"/>
          <w:sz w:val="20"/>
          <w:szCs w:val="20"/>
        </w:rPr>
        <w:t>Nombre y apellidos ______________________________</w:t>
      </w:r>
    </w:p>
    <w:p w:rsidR="00263F98" w:rsidRPr="00D33747" w:rsidRDefault="00263F98" w:rsidP="00D33747">
      <w:pPr>
        <w:spacing w:after="0"/>
        <w:ind w:right="10"/>
        <w:jc w:val="both"/>
        <w:rPr>
          <w:rFonts w:ascii="Arial" w:hAnsi="Arial" w:cs="Arial"/>
          <w:sz w:val="20"/>
          <w:szCs w:val="20"/>
        </w:rPr>
      </w:pPr>
      <w:r w:rsidRPr="00D33747">
        <w:rPr>
          <w:rFonts w:ascii="Arial" w:hAnsi="Arial" w:cs="Arial"/>
          <w:sz w:val="20"/>
          <w:szCs w:val="20"/>
        </w:rPr>
        <w:t>MARCAR CON UNA CRUZ</w:t>
      </w:r>
    </w:p>
    <w:p w:rsidR="00263F98" w:rsidRPr="00D33747" w:rsidRDefault="00263F98" w:rsidP="00D33747">
      <w:pPr>
        <w:spacing w:after="0"/>
        <w:ind w:right="-1"/>
        <w:jc w:val="both"/>
        <w:rPr>
          <w:rFonts w:ascii="Arial" w:hAnsi="Arial" w:cs="Arial"/>
          <w:sz w:val="20"/>
          <w:szCs w:val="20"/>
        </w:rPr>
      </w:pPr>
      <w:r w:rsidRPr="00D33747">
        <w:rPr>
          <w:rFonts w:ascii="Arial" w:hAnsi="Arial" w:cs="Arial"/>
          <w:b/>
          <w:bCs/>
          <w:sz w:val="20"/>
          <w:szCs w:val="20"/>
        </w:rPr>
        <w:t>Edad</w:t>
      </w:r>
      <w:r w:rsidRPr="00D33747">
        <w:rPr>
          <w:rFonts w:ascii="Arial" w:hAnsi="Arial" w:cs="Arial"/>
          <w:sz w:val="20"/>
          <w:szCs w:val="20"/>
        </w:rPr>
        <w:t xml:space="preserve"> (en años):   </w:t>
      </w:r>
      <w:smartTag w:uri="urn:schemas-microsoft-com:office:smarttags" w:element="metricconverter">
        <w:smartTagPr>
          <w:attr w:name="ProductID" w:val="45 a"/>
        </w:smartTagPr>
        <w:r w:rsidRPr="00D33747">
          <w:rPr>
            <w:rFonts w:ascii="Arial" w:hAnsi="Arial" w:cs="Arial"/>
            <w:sz w:val="20"/>
            <w:szCs w:val="20"/>
          </w:rPr>
          <w:t>45 a</w:t>
        </w:r>
      </w:smartTag>
      <w:r w:rsidRPr="00D33747">
        <w:rPr>
          <w:rFonts w:ascii="Arial" w:hAnsi="Arial" w:cs="Arial"/>
          <w:sz w:val="20"/>
          <w:szCs w:val="20"/>
        </w:rPr>
        <w:t xml:space="preserve"> 55 (     )     </w:t>
      </w:r>
      <w:smartTag w:uri="urn:schemas-microsoft-com:office:smarttags" w:element="metricconverter">
        <w:smartTagPr>
          <w:attr w:name="ProductID" w:val="56 a"/>
        </w:smartTagPr>
        <w:r w:rsidRPr="00D33747">
          <w:rPr>
            <w:rFonts w:ascii="Arial" w:hAnsi="Arial" w:cs="Arial"/>
            <w:sz w:val="20"/>
            <w:szCs w:val="20"/>
          </w:rPr>
          <w:t>56 a</w:t>
        </w:r>
      </w:smartTag>
      <w:r w:rsidRPr="00D33747">
        <w:rPr>
          <w:rFonts w:ascii="Arial" w:hAnsi="Arial" w:cs="Arial"/>
          <w:sz w:val="20"/>
          <w:szCs w:val="20"/>
        </w:rPr>
        <w:t xml:space="preserve"> 65 (      )     66 y más (     ) </w:t>
      </w:r>
    </w:p>
    <w:p w:rsidR="00263F98" w:rsidRPr="00D33747" w:rsidRDefault="00263F98" w:rsidP="00D33747">
      <w:pPr>
        <w:spacing w:after="0"/>
        <w:ind w:right="-1"/>
        <w:jc w:val="both"/>
        <w:rPr>
          <w:rFonts w:ascii="Arial" w:hAnsi="Arial" w:cs="Arial"/>
          <w:sz w:val="20"/>
          <w:szCs w:val="20"/>
        </w:rPr>
      </w:pPr>
      <w:r w:rsidRPr="00D33747">
        <w:rPr>
          <w:rFonts w:ascii="Arial" w:hAnsi="Arial" w:cs="Arial"/>
          <w:b/>
          <w:bCs/>
          <w:sz w:val="20"/>
          <w:szCs w:val="20"/>
        </w:rPr>
        <w:t>Sexo</w:t>
      </w:r>
      <w:r w:rsidRPr="00D33747">
        <w:rPr>
          <w:rFonts w:ascii="Arial" w:hAnsi="Arial" w:cs="Arial"/>
          <w:sz w:val="20"/>
          <w:szCs w:val="20"/>
        </w:rPr>
        <w:t>:                    Masculino (     )      Femenino (      )</w:t>
      </w:r>
    </w:p>
    <w:p w:rsidR="00263F98" w:rsidRPr="00D33747" w:rsidRDefault="00263F98" w:rsidP="00D33747">
      <w:pPr>
        <w:spacing w:after="0"/>
        <w:ind w:right="-1"/>
        <w:jc w:val="both"/>
        <w:rPr>
          <w:rFonts w:ascii="Arial" w:hAnsi="Arial" w:cs="Arial"/>
          <w:b/>
          <w:bCs/>
          <w:sz w:val="20"/>
          <w:szCs w:val="20"/>
        </w:rPr>
      </w:pPr>
    </w:p>
    <w:p w:rsidR="00263F98" w:rsidRPr="00D33747" w:rsidRDefault="00263F98" w:rsidP="00D33747">
      <w:pPr>
        <w:spacing w:after="0"/>
        <w:ind w:right="-1"/>
        <w:jc w:val="both"/>
        <w:rPr>
          <w:rFonts w:ascii="Arial" w:hAnsi="Arial" w:cs="Arial"/>
          <w:b/>
          <w:bCs/>
          <w:sz w:val="20"/>
          <w:szCs w:val="20"/>
        </w:rPr>
      </w:pPr>
      <w:r w:rsidRPr="00D33747">
        <w:rPr>
          <w:rFonts w:ascii="Arial" w:hAnsi="Arial" w:cs="Arial"/>
          <w:b/>
          <w:bCs/>
          <w:sz w:val="20"/>
          <w:szCs w:val="20"/>
        </w:rPr>
        <w:t xml:space="preserve">Clasificación </w:t>
      </w:r>
      <w:proofErr w:type="spellStart"/>
      <w:r w:rsidRPr="00D33747">
        <w:rPr>
          <w:rFonts w:ascii="Arial" w:hAnsi="Arial" w:cs="Arial"/>
          <w:b/>
          <w:bCs/>
          <w:sz w:val="20"/>
          <w:szCs w:val="20"/>
        </w:rPr>
        <w:t>histopatológica</w:t>
      </w:r>
      <w:proofErr w:type="spellEnd"/>
      <w:r w:rsidRPr="00D33747">
        <w:rPr>
          <w:rFonts w:ascii="Arial" w:hAnsi="Arial" w:cs="Arial"/>
          <w:b/>
          <w:bCs/>
          <w:sz w:val="20"/>
          <w:szCs w:val="20"/>
        </w:rPr>
        <w:t xml:space="preserve"> del Carcinoma Nasofaríngeo:</w:t>
      </w:r>
    </w:p>
    <w:p w:rsidR="00263F98" w:rsidRPr="00D33747" w:rsidRDefault="00263F98" w:rsidP="00D33747">
      <w:pPr>
        <w:spacing w:after="0"/>
        <w:ind w:right="-1"/>
        <w:jc w:val="both"/>
        <w:rPr>
          <w:rFonts w:ascii="Arial" w:hAnsi="Arial" w:cs="Arial"/>
          <w:sz w:val="20"/>
          <w:szCs w:val="20"/>
        </w:rPr>
      </w:pPr>
      <w:r w:rsidRPr="00D33747">
        <w:rPr>
          <w:rFonts w:ascii="Arial" w:hAnsi="Arial" w:cs="Arial"/>
          <w:sz w:val="20"/>
          <w:szCs w:val="20"/>
        </w:rPr>
        <w:t xml:space="preserve">Tipo 1(    )    Tipo 2(    )    Tipo 3(    ) </w:t>
      </w:r>
    </w:p>
    <w:p w:rsidR="00263F98" w:rsidRPr="00D33747" w:rsidRDefault="00263F98" w:rsidP="00D33747">
      <w:pPr>
        <w:spacing w:after="0"/>
        <w:ind w:right="-1"/>
        <w:jc w:val="both"/>
        <w:rPr>
          <w:rFonts w:ascii="Arial" w:hAnsi="Arial" w:cs="Arial"/>
          <w:b/>
          <w:bCs/>
          <w:sz w:val="20"/>
          <w:szCs w:val="20"/>
        </w:rPr>
      </w:pPr>
    </w:p>
    <w:p w:rsidR="00263F98" w:rsidRPr="00D33747" w:rsidRDefault="00263F98" w:rsidP="00D33747">
      <w:pPr>
        <w:spacing w:after="0"/>
        <w:ind w:right="-1"/>
        <w:jc w:val="both"/>
        <w:rPr>
          <w:rFonts w:ascii="Arial" w:hAnsi="Arial" w:cs="Arial"/>
          <w:sz w:val="20"/>
          <w:szCs w:val="20"/>
          <w:lang w:val="fr-FR"/>
        </w:rPr>
      </w:pPr>
      <w:proofErr w:type="spellStart"/>
      <w:r w:rsidRPr="00D33747">
        <w:rPr>
          <w:rFonts w:ascii="Arial" w:hAnsi="Arial" w:cs="Arial"/>
          <w:b/>
          <w:bCs/>
          <w:sz w:val="20"/>
          <w:szCs w:val="20"/>
          <w:lang w:val="fr-FR"/>
        </w:rPr>
        <w:t>Extensión</w:t>
      </w:r>
      <w:proofErr w:type="spellEnd"/>
      <w:r w:rsidRPr="00D33747">
        <w:rPr>
          <w:rFonts w:ascii="Arial" w:hAnsi="Arial" w:cs="Arial"/>
          <w:b/>
          <w:bCs/>
          <w:sz w:val="20"/>
          <w:szCs w:val="20"/>
          <w:lang w:val="fr-FR"/>
        </w:rPr>
        <w:t xml:space="preserve"> tumoral:</w:t>
      </w:r>
      <w:r w:rsidRPr="00D33747">
        <w:rPr>
          <w:rFonts w:ascii="Arial" w:hAnsi="Arial" w:cs="Arial"/>
          <w:sz w:val="20"/>
          <w:szCs w:val="20"/>
          <w:lang w:val="fr-FR"/>
        </w:rPr>
        <w:t xml:space="preserve"> T1 (    )    T2 (    )    T3 (    )    T4 (    )</w:t>
      </w:r>
    </w:p>
    <w:p w:rsidR="00263F98" w:rsidRPr="00D33747" w:rsidRDefault="00263F98" w:rsidP="00D33747">
      <w:pPr>
        <w:spacing w:after="0"/>
        <w:ind w:right="-1"/>
        <w:jc w:val="both"/>
        <w:rPr>
          <w:rFonts w:ascii="Arial" w:hAnsi="Arial" w:cs="Arial"/>
          <w:sz w:val="20"/>
          <w:szCs w:val="20"/>
          <w:lang w:val="pt-BR"/>
        </w:rPr>
      </w:pPr>
      <w:proofErr w:type="spellStart"/>
      <w:r w:rsidRPr="00D33747">
        <w:rPr>
          <w:rFonts w:ascii="Arial" w:hAnsi="Arial" w:cs="Arial"/>
          <w:b/>
          <w:bCs/>
          <w:sz w:val="20"/>
          <w:szCs w:val="20"/>
          <w:lang w:val="pt-BR"/>
        </w:rPr>
        <w:t>Invasión</w:t>
      </w:r>
      <w:proofErr w:type="spellEnd"/>
      <w:r w:rsidRPr="00D33747">
        <w:rPr>
          <w:rFonts w:ascii="Arial" w:hAnsi="Arial" w:cs="Arial"/>
          <w:b/>
          <w:bCs/>
          <w:sz w:val="20"/>
          <w:szCs w:val="20"/>
          <w:lang w:val="pt-BR"/>
        </w:rPr>
        <w:t xml:space="preserve"> ganglionar:</w:t>
      </w:r>
      <w:r w:rsidRPr="00D33747">
        <w:rPr>
          <w:rFonts w:ascii="Arial" w:hAnsi="Arial" w:cs="Arial"/>
          <w:sz w:val="20"/>
          <w:szCs w:val="20"/>
          <w:lang w:val="pt-BR"/>
        </w:rPr>
        <w:t xml:space="preserve"> N0 </w:t>
      </w:r>
      <w:proofErr w:type="gramStart"/>
      <w:r w:rsidRPr="00D33747">
        <w:rPr>
          <w:rFonts w:ascii="Arial" w:hAnsi="Arial" w:cs="Arial"/>
          <w:sz w:val="20"/>
          <w:szCs w:val="20"/>
          <w:lang w:val="pt-BR"/>
        </w:rPr>
        <w:t xml:space="preserve">(    </w:t>
      </w:r>
      <w:proofErr w:type="gramEnd"/>
      <w:r w:rsidRPr="00D33747">
        <w:rPr>
          <w:rFonts w:ascii="Arial" w:hAnsi="Arial" w:cs="Arial"/>
          <w:sz w:val="20"/>
          <w:szCs w:val="20"/>
          <w:lang w:val="pt-BR"/>
        </w:rPr>
        <w:t>)    N1(    )    N2(    )    N3a(    )    N3b(   )   N3c(    )</w:t>
      </w:r>
    </w:p>
    <w:p w:rsidR="00263F98" w:rsidRPr="00D33747" w:rsidRDefault="00263F98" w:rsidP="00D33747">
      <w:pPr>
        <w:spacing w:after="0"/>
        <w:ind w:right="-1"/>
        <w:jc w:val="both"/>
        <w:rPr>
          <w:rFonts w:ascii="Arial" w:hAnsi="Arial" w:cs="Arial"/>
          <w:sz w:val="20"/>
          <w:szCs w:val="20"/>
        </w:rPr>
      </w:pPr>
      <w:r w:rsidRPr="00D33747">
        <w:rPr>
          <w:rFonts w:ascii="Arial" w:hAnsi="Arial" w:cs="Arial"/>
          <w:b/>
          <w:bCs/>
          <w:sz w:val="20"/>
          <w:szCs w:val="20"/>
        </w:rPr>
        <w:t>Metástasis distante:</w:t>
      </w:r>
      <w:r w:rsidRPr="00D33747">
        <w:rPr>
          <w:rFonts w:ascii="Arial" w:hAnsi="Arial" w:cs="Arial"/>
          <w:sz w:val="20"/>
          <w:szCs w:val="20"/>
        </w:rPr>
        <w:t xml:space="preserve"> </w:t>
      </w:r>
      <w:proofErr w:type="gramStart"/>
      <w:r w:rsidRPr="00D33747">
        <w:rPr>
          <w:rFonts w:ascii="Arial" w:hAnsi="Arial" w:cs="Arial"/>
          <w:sz w:val="20"/>
          <w:szCs w:val="20"/>
        </w:rPr>
        <w:t>M0(</w:t>
      </w:r>
      <w:proofErr w:type="gramEnd"/>
      <w:r w:rsidRPr="00D33747">
        <w:rPr>
          <w:rFonts w:ascii="Arial" w:hAnsi="Arial" w:cs="Arial"/>
          <w:sz w:val="20"/>
          <w:szCs w:val="20"/>
        </w:rPr>
        <w:t xml:space="preserve">    )     M1(    )</w:t>
      </w:r>
    </w:p>
    <w:p w:rsidR="00263F98" w:rsidRPr="00D33747" w:rsidRDefault="00263F98" w:rsidP="00D33747">
      <w:pPr>
        <w:spacing w:after="0"/>
        <w:ind w:right="-1"/>
        <w:jc w:val="both"/>
        <w:rPr>
          <w:rFonts w:ascii="Arial" w:hAnsi="Arial" w:cs="Arial"/>
          <w:sz w:val="20"/>
          <w:szCs w:val="20"/>
        </w:rPr>
      </w:pPr>
      <w:r w:rsidRPr="00D33747">
        <w:rPr>
          <w:rFonts w:ascii="Arial" w:hAnsi="Arial" w:cs="Arial"/>
          <w:b/>
          <w:bCs/>
          <w:sz w:val="20"/>
          <w:szCs w:val="20"/>
        </w:rPr>
        <w:t xml:space="preserve">Estadios del carcinoma: </w:t>
      </w:r>
      <w:proofErr w:type="gramStart"/>
      <w:r w:rsidRPr="00D33747">
        <w:rPr>
          <w:rFonts w:ascii="Arial" w:hAnsi="Arial" w:cs="Arial"/>
          <w:sz w:val="20"/>
          <w:szCs w:val="20"/>
        </w:rPr>
        <w:t>I(</w:t>
      </w:r>
      <w:proofErr w:type="gramEnd"/>
      <w:r w:rsidRPr="00D33747">
        <w:rPr>
          <w:rFonts w:ascii="Arial" w:hAnsi="Arial" w:cs="Arial"/>
          <w:sz w:val="20"/>
          <w:szCs w:val="20"/>
        </w:rPr>
        <w:t xml:space="preserve">    )    II(    )    III(    )    IVA(    )    IVB(    )    IVC(   )</w:t>
      </w:r>
    </w:p>
    <w:p w:rsidR="00263F98" w:rsidRPr="00D33747" w:rsidRDefault="00263F98" w:rsidP="00D33747">
      <w:pPr>
        <w:spacing w:after="0"/>
        <w:ind w:right="-1"/>
        <w:jc w:val="both"/>
        <w:rPr>
          <w:rFonts w:ascii="Arial" w:hAnsi="Arial" w:cs="Arial"/>
          <w:sz w:val="20"/>
          <w:szCs w:val="20"/>
        </w:rPr>
      </w:pPr>
      <w:r w:rsidRPr="00D33747">
        <w:rPr>
          <w:rFonts w:ascii="Arial" w:hAnsi="Arial" w:cs="Arial"/>
          <w:b/>
          <w:bCs/>
          <w:sz w:val="20"/>
          <w:szCs w:val="20"/>
        </w:rPr>
        <w:t>Presencia del VEB en el tumor: Positiva</w:t>
      </w:r>
      <w:r w:rsidRPr="00D33747">
        <w:rPr>
          <w:rFonts w:ascii="Arial" w:hAnsi="Arial" w:cs="Arial"/>
          <w:sz w:val="20"/>
          <w:szCs w:val="20"/>
        </w:rPr>
        <w:t xml:space="preserve"> (  )   Negativa (  )</w:t>
      </w:r>
    </w:p>
    <w:p w:rsidR="00263F98" w:rsidRPr="00D33747" w:rsidRDefault="00263F98" w:rsidP="00D33747">
      <w:pPr>
        <w:spacing w:after="0"/>
        <w:ind w:right="-1"/>
        <w:jc w:val="both"/>
        <w:rPr>
          <w:rFonts w:ascii="Arial" w:hAnsi="Arial" w:cs="Arial"/>
          <w:sz w:val="20"/>
          <w:szCs w:val="20"/>
        </w:rPr>
      </w:pPr>
      <w:r w:rsidRPr="00D33747">
        <w:rPr>
          <w:rFonts w:ascii="Arial" w:hAnsi="Arial" w:cs="Arial"/>
          <w:b/>
          <w:bCs/>
          <w:sz w:val="20"/>
          <w:szCs w:val="20"/>
        </w:rPr>
        <w:t xml:space="preserve">Tratamiento aplicado: </w:t>
      </w:r>
      <w:r w:rsidRPr="00D33747">
        <w:rPr>
          <w:rFonts w:ascii="Arial" w:hAnsi="Arial" w:cs="Arial"/>
          <w:sz w:val="20"/>
          <w:szCs w:val="20"/>
        </w:rPr>
        <w:t xml:space="preserve">Radioterapia (    )    </w:t>
      </w:r>
      <w:proofErr w:type="spellStart"/>
      <w:r w:rsidRPr="00D33747">
        <w:rPr>
          <w:rFonts w:ascii="Arial" w:hAnsi="Arial" w:cs="Arial"/>
          <w:sz w:val="20"/>
          <w:szCs w:val="20"/>
        </w:rPr>
        <w:t>Quimio</w:t>
      </w:r>
      <w:proofErr w:type="spellEnd"/>
      <w:r w:rsidRPr="00D33747">
        <w:rPr>
          <w:rFonts w:ascii="Arial" w:hAnsi="Arial" w:cs="Arial"/>
          <w:sz w:val="20"/>
          <w:szCs w:val="20"/>
        </w:rPr>
        <w:t xml:space="preserve">- </w:t>
      </w:r>
      <w:proofErr w:type="gramStart"/>
      <w:r w:rsidRPr="00D33747">
        <w:rPr>
          <w:rFonts w:ascii="Arial" w:hAnsi="Arial" w:cs="Arial"/>
          <w:sz w:val="20"/>
          <w:szCs w:val="20"/>
        </w:rPr>
        <w:t>Radioterapia(</w:t>
      </w:r>
      <w:proofErr w:type="gramEnd"/>
      <w:r w:rsidRPr="00D33747">
        <w:rPr>
          <w:rFonts w:ascii="Arial" w:hAnsi="Arial" w:cs="Arial"/>
          <w:sz w:val="20"/>
          <w:szCs w:val="20"/>
        </w:rPr>
        <w:t xml:space="preserve">    )   </w:t>
      </w:r>
    </w:p>
    <w:p w:rsidR="00263F98" w:rsidRPr="00D33747" w:rsidRDefault="00263F98" w:rsidP="00D33747">
      <w:pPr>
        <w:spacing w:after="0"/>
        <w:ind w:right="-1"/>
        <w:jc w:val="both"/>
        <w:rPr>
          <w:rFonts w:ascii="Arial" w:hAnsi="Arial" w:cs="Arial"/>
          <w:sz w:val="20"/>
          <w:szCs w:val="20"/>
        </w:rPr>
      </w:pPr>
      <w:r w:rsidRPr="00D33747">
        <w:rPr>
          <w:rFonts w:ascii="Arial" w:hAnsi="Arial" w:cs="Arial"/>
          <w:sz w:val="20"/>
          <w:szCs w:val="20"/>
        </w:rPr>
        <w:t xml:space="preserve">                                            </w:t>
      </w:r>
      <w:proofErr w:type="spellStart"/>
      <w:r w:rsidRPr="00D33747">
        <w:rPr>
          <w:rFonts w:ascii="Arial" w:hAnsi="Arial" w:cs="Arial"/>
          <w:sz w:val="20"/>
          <w:szCs w:val="20"/>
        </w:rPr>
        <w:t>Quimio</w:t>
      </w:r>
      <w:proofErr w:type="spellEnd"/>
      <w:r w:rsidRPr="00D33747">
        <w:rPr>
          <w:rFonts w:ascii="Arial" w:hAnsi="Arial" w:cs="Arial"/>
          <w:sz w:val="20"/>
          <w:szCs w:val="20"/>
        </w:rPr>
        <w:t>. Radio y quimioterapia Adyuvante (   )</w:t>
      </w:r>
    </w:p>
    <w:p w:rsidR="00263F98" w:rsidRPr="00D33747" w:rsidRDefault="00263F98" w:rsidP="00D33747">
      <w:pPr>
        <w:spacing w:after="0"/>
        <w:ind w:right="-1"/>
        <w:jc w:val="both"/>
        <w:rPr>
          <w:rFonts w:ascii="Arial" w:hAnsi="Arial" w:cs="Arial"/>
          <w:sz w:val="20"/>
          <w:szCs w:val="20"/>
        </w:rPr>
      </w:pPr>
      <w:r w:rsidRPr="00D33747">
        <w:rPr>
          <w:rFonts w:ascii="Arial" w:hAnsi="Arial" w:cs="Arial"/>
          <w:b/>
          <w:bCs/>
          <w:sz w:val="20"/>
          <w:szCs w:val="20"/>
        </w:rPr>
        <w:t>Respuesta al tratamiento:</w:t>
      </w:r>
      <w:r w:rsidRPr="00D33747">
        <w:rPr>
          <w:rFonts w:ascii="Arial" w:hAnsi="Arial" w:cs="Arial"/>
          <w:sz w:val="20"/>
          <w:szCs w:val="20"/>
        </w:rPr>
        <w:t xml:space="preserve"> Completa (    )    Parcial (    )    </w:t>
      </w:r>
    </w:p>
    <w:p w:rsidR="00263F98" w:rsidRPr="00D33747" w:rsidRDefault="00263F98" w:rsidP="00D33747">
      <w:pPr>
        <w:spacing w:after="0"/>
        <w:ind w:right="-1"/>
        <w:jc w:val="both"/>
        <w:rPr>
          <w:rFonts w:ascii="Arial" w:hAnsi="Arial" w:cs="Arial"/>
          <w:b/>
          <w:bCs/>
          <w:sz w:val="20"/>
          <w:szCs w:val="20"/>
        </w:rPr>
      </w:pPr>
      <w:r w:rsidRPr="00D33747">
        <w:rPr>
          <w:rFonts w:ascii="Arial" w:hAnsi="Arial" w:cs="Arial"/>
          <w:b/>
          <w:bCs/>
          <w:sz w:val="20"/>
          <w:szCs w:val="20"/>
        </w:rPr>
        <w:t xml:space="preserve">Recaída de la enfermedad a los 60 </w:t>
      </w:r>
      <w:proofErr w:type="gramStart"/>
      <w:r w:rsidRPr="00D33747">
        <w:rPr>
          <w:rFonts w:ascii="Arial" w:hAnsi="Arial" w:cs="Arial"/>
          <w:b/>
          <w:bCs/>
          <w:sz w:val="20"/>
          <w:szCs w:val="20"/>
        </w:rPr>
        <w:t>meses :</w:t>
      </w:r>
      <w:proofErr w:type="gramEnd"/>
      <w:r w:rsidRPr="00D33747">
        <w:rPr>
          <w:rFonts w:ascii="Arial" w:hAnsi="Arial" w:cs="Arial"/>
          <w:b/>
          <w:bCs/>
          <w:sz w:val="20"/>
          <w:szCs w:val="20"/>
        </w:rPr>
        <w:t xml:space="preserve">      </w:t>
      </w:r>
      <w:r w:rsidRPr="00D33747">
        <w:rPr>
          <w:rFonts w:ascii="Arial" w:hAnsi="Arial" w:cs="Arial"/>
          <w:sz w:val="20"/>
          <w:szCs w:val="20"/>
        </w:rPr>
        <w:t>Confirmada(  )No Confirmada(   )</w:t>
      </w:r>
    </w:p>
    <w:p w:rsidR="00263F98" w:rsidRPr="00D33747" w:rsidRDefault="00263F98" w:rsidP="00D33747">
      <w:pPr>
        <w:spacing w:after="0"/>
        <w:ind w:right="-1"/>
        <w:jc w:val="both"/>
        <w:rPr>
          <w:rFonts w:ascii="Arial" w:hAnsi="Arial" w:cs="Arial"/>
          <w:sz w:val="20"/>
          <w:szCs w:val="20"/>
        </w:rPr>
      </w:pPr>
      <w:r w:rsidRPr="00D33747">
        <w:rPr>
          <w:rFonts w:ascii="Arial" w:hAnsi="Arial" w:cs="Arial"/>
          <w:b/>
          <w:bCs/>
          <w:sz w:val="20"/>
          <w:szCs w:val="20"/>
        </w:rPr>
        <w:t>Estado actual</w:t>
      </w:r>
      <w:r w:rsidRPr="00D33747">
        <w:rPr>
          <w:rFonts w:ascii="Arial" w:hAnsi="Arial" w:cs="Arial"/>
          <w:sz w:val="20"/>
          <w:szCs w:val="20"/>
        </w:rPr>
        <w:t>: Vivo (    ) Fallecido (    )</w:t>
      </w:r>
    </w:p>
    <w:p w:rsidR="00263F98" w:rsidRPr="00D33747" w:rsidRDefault="00263F98" w:rsidP="00D33747">
      <w:pPr>
        <w:jc w:val="both"/>
        <w:rPr>
          <w:rFonts w:ascii="Arial" w:hAnsi="Arial" w:cs="Arial"/>
          <w:sz w:val="20"/>
          <w:szCs w:val="20"/>
        </w:rPr>
      </w:pPr>
    </w:p>
    <w:sectPr w:rsidR="00263F98" w:rsidRPr="00D33747" w:rsidSect="00E87E5F">
      <w:footerReference w:type="even" r:id="rId34"/>
      <w:footerReference w:type="default" r:id="rId35"/>
      <w:pgSz w:w="11906" w:h="16838" w:code="9"/>
      <w:pgMar w:top="1417" w:right="1701" w:bottom="1417" w:left="1701"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A1865" w:rsidRDefault="000A1865" w:rsidP="001A6676">
      <w:pPr>
        <w:spacing w:after="0" w:line="240" w:lineRule="auto"/>
      </w:pPr>
      <w:r>
        <w:separator/>
      </w:r>
    </w:p>
  </w:endnote>
  <w:endnote w:type="continuationSeparator" w:id="1">
    <w:p w:rsidR="000A1865" w:rsidRDefault="000A1865" w:rsidP="001A667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1865" w:rsidRDefault="000A1865" w:rsidP="00E87E5F">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0A1865" w:rsidRDefault="000A1865" w:rsidP="00E87E5F">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1865" w:rsidRDefault="000A1865" w:rsidP="00E87E5F">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D33747">
      <w:rPr>
        <w:rStyle w:val="Nmerodepgina"/>
        <w:noProof/>
      </w:rPr>
      <w:t>9</w:t>
    </w:r>
    <w:r>
      <w:rPr>
        <w:rStyle w:val="Nmerodepgina"/>
      </w:rPr>
      <w:fldChar w:fldCharType="end"/>
    </w:r>
  </w:p>
  <w:p w:rsidR="000A1865" w:rsidRDefault="000A1865" w:rsidP="00E87E5F">
    <w:pPr>
      <w:pStyle w:val="Piedepgina"/>
      <w:ind w:right="360"/>
      <w:jc w:val="center"/>
    </w:pPr>
  </w:p>
  <w:p w:rsidR="000A1865" w:rsidRDefault="000A1865">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A1865" w:rsidRDefault="000A1865" w:rsidP="001A6676">
      <w:pPr>
        <w:spacing w:after="0" w:line="240" w:lineRule="auto"/>
      </w:pPr>
      <w:r>
        <w:separator/>
      </w:r>
    </w:p>
  </w:footnote>
  <w:footnote w:type="continuationSeparator" w:id="1">
    <w:p w:rsidR="000A1865" w:rsidRDefault="000A1865" w:rsidP="001A667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C7996"/>
    <w:multiLevelType w:val="hybridMultilevel"/>
    <w:tmpl w:val="9132A67C"/>
    <w:lvl w:ilvl="0" w:tplc="0C0A0009">
      <w:start w:val="1"/>
      <w:numFmt w:val="bullet"/>
      <w:lvlText w:val=""/>
      <w:lvlJc w:val="left"/>
      <w:pPr>
        <w:ind w:left="930" w:hanging="360"/>
      </w:pPr>
      <w:rPr>
        <w:rFonts w:ascii="Wingdings" w:hAnsi="Wingdings" w:hint="default"/>
      </w:rPr>
    </w:lvl>
    <w:lvl w:ilvl="1" w:tplc="0C0A0003">
      <w:start w:val="1"/>
      <w:numFmt w:val="bullet"/>
      <w:lvlText w:val="o"/>
      <w:lvlJc w:val="left"/>
      <w:pPr>
        <w:ind w:left="1650" w:hanging="360"/>
      </w:pPr>
      <w:rPr>
        <w:rFonts w:ascii="Courier New" w:hAnsi="Courier New" w:hint="default"/>
      </w:rPr>
    </w:lvl>
    <w:lvl w:ilvl="2" w:tplc="0C0A0005">
      <w:start w:val="1"/>
      <w:numFmt w:val="bullet"/>
      <w:lvlText w:val=""/>
      <w:lvlJc w:val="left"/>
      <w:pPr>
        <w:ind w:left="2370" w:hanging="360"/>
      </w:pPr>
      <w:rPr>
        <w:rFonts w:ascii="Wingdings" w:hAnsi="Wingdings" w:hint="default"/>
      </w:rPr>
    </w:lvl>
    <w:lvl w:ilvl="3" w:tplc="0C0A0001">
      <w:start w:val="1"/>
      <w:numFmt w:val="bullet"/>
      <w:lvlText w:val=""/>
      <w:lvlJc w:val="left"/>
      <w:pPr>
        <w:ind w:left="3090" w:hanging="360"/>
      </w:pPr>
      <w:rPr>
        <w:rFonts w:ascii="Symbol" w:hAnsi="Symbol" w:hint="default"/>
      </w:rPr>
    </w:lvl>
    <w:lvl w:ilvl="4" w:tplc="0C0A0003">
      <w:start w:val="1"/>
      <w:numFmt w:val="bullet"/>
      <w:lvlText w:val="o"/>
      <w:lvlJc w:val="left"/>
      <w:pPr>
        <w:ind w:left="3810" w:hanging="360"/>
      </w:pPr>
      <w:rPr>
        <w:rFonts w:ascii="Courier New" w:hAnsi="Courier New" w:hint="default"/>
      </w:rPr>
    </w:lvl>
    <w:lvl w:ilvl="5" w:tplc="0C0A0005">
      <w:start w:val="1"/>
      <w:numFmt w:val="bullet"/>
      <w:lvlText w:val=""/>
      <w:lvlJc w:val="left"/>
      <w:pPr>
        <w:ind w:left="4530" w:hanging="360"/>
      </w:pPr>
      <w:rPr>
        <w:rFonts w:ascii="Wingdings" w:hAnsi="Wingdings" w:hint="default"/>
      </w:rPr>
    </w:lvl>
    <w:lvl w:ilvl="6" w:tplc="0C0A0001">
      <w:start w:val="1"/>
      <w:numFmt w:val="bullet"/>
      <w:lvlText w:val=""/>
      <w:lvlJc w:val="left"/>
      <w:pPr>
        <w:ind w:left="5250" w:hanging="360"/>
      </w:pPr>
      <w:rPr>
        <w:rFonts w:ascii="Symbol" w:hAnsi="Symbol" w:hint="default"/>
      </w:rPr>
    </w:lvl>
    <w:lvl w:ilvl="7" w:tplc="0C0A0003">
      <w:start w:val="1"/>
      <w:numFmt w:val="bullet"/>
      <w:lvlText w:val="o"/>
      <w:lvlJc w:val="left"/>
      <w:pPr>
        <w:ind w:left="5970" w:hanging="360"/>
      </w:pPr>
      <w:rPr>
        <w:rFonts w:ascii="Courier New" w:hAnsi="Courier New" w:hint="default"/>
      </w:rPr>
    </w:lvl>
    <w:lvl w:ilvl="8" w:tplc="0C0A0005">
      <w:start w:val="1"/>
      <w:numFmt w:val="bullet"/>
      <w:lvlText w:val=""/>
      <w:lvlJc w:val="left"/>
      <w:pPr>
        <w:ind w:left="6690" w:hanging="360"/>
      </w:pPr>
      <w:rPr>
        <w:rFonts w:ascii="Wingdings" w:hAnsi="Wingdings" w:hint="default"/>
      </w:rPr>
    </w:lvl>
  </w:abstractNum>
  <w:abstractNum w:abstractNumId="1">
    <w:nsid w:val="154936D0"/>
    <w:multiLevelType w:val="multilevel"/>
    <w:tmpl w:val="0840D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6574D34"/>
    <w:multiLevelType w:val="hybridMultilevel"/>
    <w:tmpl w:val="1D48A328"/>
    <w:lvl w:ilvl="0" w:tplc="00921C12">
      <w:start w:val="1"/>
      <w:numFmt w:val="decimal"/>
      <w:lvlText w:val="%1-"/>
      <w:lvlJc w:val="left"/>
      <w:pPr>
        <w:ind w:left="1211" w:hanging="360"/>
      </w:pPr>
      <w:rPr>
        <w:rFonts w:ascii="Arial" w:hAnsi="Arial" w:cs="Arial" w:hint="default"/>
        <w:sz w:val="24"/>
        <w:szCs w:val="24"/>
      </w:rPr>
    </w:lvl>
    <w:lvl w:ilvl="1" w:tplc="0C0A0019">
      <w:start w:val="1"/>
      <w:numFmt w:val="lowerLetter"/>
      <w:lvlText w:val="%2."/>
      <w:lvlJc w:val="left"/>
      <w:pPr>
        <w:ind w:left="1440" w:hanging="360"/>
      </w:pPr>
      <w:rPr>
        <w:rFonts w:cs="Times New Roman"/>
      </w:rPr>
    </w:lvl>
    <w:lvl w:ilvl="2" w:tplc="0C0A001B">
      <w:start w:val="1"/>
      <w:numFmt w:val="lowerRoman"/>
      <w:lvlText w:val="%3."/>
      <w:lvlJc w:val="right"/>
      <w:pPr>
        <w:ind w:left="2160" w:hanging="180"/>
      </w:pPr>
      <w:rPr>
        <w:rFonts w:cs="Times New Roman"/>
      </w:rPr>
    </w:lvl>
    <w:lvl w:ilvl="3" w:tplc="0C0A000F">
      <w:start w:val="1"/>
      <w:numFmt w:val="decimal"/>
      <w:lvlText w:val="%4."/>
      <w:lvlJc w:val="left"/>
      <w:pPr>
        <w:ind w:left="2880" w:hanging="360"/>
      </w:pPr>
      <w:rPr>
        <w:rFonts w:cs="Times New Roman"/>
      </w:rPr>
    </w:lvl>
    <w:lvl w:ilvl="4" w:tplc="0C0A0019">
      <w:start w:val="1"/>
      <w:numFmt w:val="lowerLetter"/>
      <w:lvlText w:val="%5."/>
      <w:lvlJc w:val="left"/>
      <w:pPr>
        <w:ind w:left="3600" w:hanging="360"/>
      </w:pPr>
      <w:rPr>
        <w:rFonts w:cs="Times New Roman"/>
      </w:rPr>
    </w:lvl>
    <w:lvl w:ilvl="5" w:tplc="0C0A001B">
      <w:start w:val="1"/>
      <w:numFmt w:val="lowerRoman"/>
      <w:lvlText w:val="%6."/>
      <w:lvlJc w:val="right"/>
      <w:pPr>
        <w:ind w:left="4320" w:hanging="180"/>
      </w:pPr>
      <w:rPr>
        <w:rFonts w:cs="Times New Roman"/>
      </w:rPr>
    </w:lvl>
    <w:lvl w:ilvl="6" w:tplc="0C0A000F">
      <w:start w:val="1"/>
      <w:numFmt w:val="decimal"/>
      <w:lvlText w:val="%7."/>
      <w:lvlJc w:val="left"/>
      <w:pPr>
        <w:ind w:left="5040" w:hanging="360"/>
      </w:pPr>
      <w:rPr>
        <w:rFonts w:cs="Times New Roman"/>
      </w:rPr>
    </w:lvl>
    <w:lvl w:ilvl="7" w:tplc="0C0A0019">
      <w:start w:val="1"/>
      <w:numFmt w:val="lowerLetter"/>
      <w:lvlText w:val="%8."/>
      <w:lvlJc w:val="left"/>
      <w:pPr>
        <w:ind w:left="5760" w:hanging="360"/>
      </w:pPr>
      <w:rPr>
        <w:rFonts w:cs="Times New Roman"/>
      </w:rPr>
    </w:lvl>
    <w:lvl w:ilvl="8" w:tplc="0C0A001B">
      <w:start w:val="1"/>
      <w:numFmt w:val="lowerRoman"/>
      <w:lvlText w:val="%9."/>
      <w:lvlJc w:val="right"/>
      <w:pPr>
        <w:ind w:left="6480" w:hanging="180"/>
      </w:pPr>
      <w:rPr>
        <w:rFonts w:cs="Times New Roman"/>
      </w:rPr>
    </w:lvl>
  </w:abstractNum>
  <w:abstractNum w:abstractNumId="3">
    <w:nsid w:val="1D6F5FF5"/>
    <w:multiLevelType w:val="hybridMultilevel"/>
    <w:tmpl w:val="DE0AD49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29DC0D7C"/>
    <w:multiLevelType w:val="hybridMultilevel"/>
    <w:tmpl w:val="22465912"/>
    <w:lvl w:ilvl="0" w:tplc="00921C12">
      <w:start w:val="1"/>
      <w:numFmt w:val="decimal"/>
      <w:lvlText w:val="%1-"/>
      <w:lvlJc w:val="left"/>
      <w:pPr>
        <w:ind w:left="720" w:hanging="360"/>
      </w:pPr>
      <w:rPr>
        <w:rFonts w:ascii="Arial" w:hAnsi="Arial" w:cs="Arial" w:hint="default"/>
        <w:sz w:val="24"/>
        <w:szCs w:val="24"/>
      </w:rPr>
    </w:lvl>
    <w:lvl w:ilvl="1" w:tplc="0C0A0019">
      <w:start w:val="1"/>
      <w:numFmt w:val="lowerLetter"/>
      <w:lvlText w:val="%2."/>
      <w:lvlJc w:val="left"/>
      <w:pPr>
        <w:ind w:left="1440" w:hanging="360"/>
      </w:pPr>
      <w:rPr>
        <w:rFonts w:cs="Times New Roman"/>
      </w:rPr>
    </w:lvl>
    <w:lvl w:ilvl="2" w:tplc="0C0A001B">
      <w:start w:val="1"/>
      <w:numFmt w:val="lowerRoman"/>
      <w:lvlText w:val="%3."/>
      <w:lvlJc w:val="right"/>
      <w:pPr>
        <w:ind w:left="2160" w:hanging="180"/>
      </w:pPr>
      <w:rPr>
        <w:rFonts w:cs="Times New Roman"/>
      </w:rPr>
    </w:lvl>
    <w:lvl w:ilvl="3" w:tplc="0C0A000F">
      <w:start w:val="1"/>
      <w:numFmt w:val="decimal"/>
      <w:lvlText w:val="%4."/>
      <w:lvlJc w:val="left"/>
      <w:pPr>
        <w:ind w:left="2880" w:hanging="360"/>
      </w:pPr>
      <w:rPr>
        <w:rFonts w:cs="Times New Roman"/>
      </w:rPr>
    </w:lvl>
    <w:lvl w:ilvl="4" w:tplc="0C0A0019">
      <w:start w:val="1"/>
      <w:numFmt w:val="lowerLetter"/>
      <w:lvlText w:val="%5."/>
      <w:lvlJc w:val="left"/>
      <w:pPr>
        <w:ind w:left="3600" w:hanging="360"/>
      </w:pPr>
      <w:rPr>
        <w:rFonts w:cs="Times New Roman"/>
      </w:rPr>
    </w:lvl>
    <w:lvl w:ilvl="5" w:tplc="0C0A001B">
      <w:start w:val="1"/>
      <w:numFmt w:val="lowerRoman"/>
      <w:lvlText w:val="%6."/>
      <w:lvlJc w:val="right"/>
      <w:pPr>
        <w:ind w:left="4320" w:hanging="180"/>
      </w:pPr>
      <w:rPr>
        <w:rFonts w:cs="Times New Roman"/>
      </w:rPr>
    </w:lvl>
    <w:lvl w:ilvl="6" w:tplc="0C0A000F">
      <w:start w:val="1"/>
      <w:numFmt w:val="decimal"/>
      <w:lvlText w:val="%7."/>
      <w:lvlJc w:val="left"/>
      <w:pPr>
        <w:ind w:left="5040" w:hanging="360"/>
      </w:pPr>
      <w:rPr>
        <w:rFonts w:cs="Times New Roman"/>
      </w:rPr>
    </w:lvl>
    <w:lvl w:ilvl="7" w:tplc="0C0A0019">
      <w:start w:val="1"/>
      <w:numFmt w:val="lowerLetter"/>
      <w:lvlText w:val="%8."/>
      <w:lvlJc w:val="left"/>
      <w:pPr>
        <w:ind w:left="5760" w:hanging="360"/>
      </w:pPr>
      <w:rPr>
        <w:rFonts w:cs="Times New Roman"/>
      </w:rPr>
    </w:lvl>
    <w:lvl w:ilvl="8" w:tplc="0C0A001B">
      <w:start w:val="1"/>
      <w:numFmt w:val="lowerRoman"/>
      <w:lvlText w:val="%9."/>
      <w:lvlJc w:val="right"/>
      <w:pPr>
        <w:ind w:left="6480" w:hanging="180"/>
      </w:pPr>
      <w:rPr>
        <w:rFonts w:cs="Times New Roman"/>
      </w:rPr>
    </w:lvl>
  </w:abstractNum>
  <w:abstractNum w:abstractNumId="5">
    <w:nsid w:val="30945EF3"/>
    <w:multiLevelType w:val="hybridMultilevel"/>
    <w:tmpl w:val="D26E6866"/>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hint="default"/>
      </w:rPr>
    </w:lvl>
    <w:lvl w:ilvl="8" w:tplc="0C0A0005">
      <w:start w:val="1"/>
      <w:numFmt w:val="bullet"/>
      <w:lvlText w:val=""/>
      <w:lvlJc w:val="left"/>
      <w:pPr>
        <w:ind w:left="6480" w:hanging="360"/>
      </w:pPr>
      <w:rPr>
        <w:rFonts w:ascii="Wingdings" w:hAnsi="Wingdings" w:hint="default"/>
      </w:rPr>
    </w:lvl>
  </w:abstractNum>
  <w:abstractNum w:abstractNumId="6">
    <w:nsid w:val="37F97FAC"/>
    <w:multiLevelType w:val="multilevel"/>
    <w:tmpl w:val="A6DAAB9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3D2C7E04"/>
    <w:multiLevelType w:val="hybridMultilevel"/>
    <w:tmpl w:val="84788C88"/>
    <w:lvl w:ilvl="0" w:tplc="0C0A0009">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hint="default"/>
      </w:rPr>
    </w:lvl>
    <w:lvl w:ilvl="8" w:tplc="0C0A0005">
      <w:start w:val="1"/>
      <w:numFmt w:val="bullet"/>
      <w:lvlText w:val=""/>
      <w:lvlJc w:val="left"/>
      <w:pPr>
        <w:ind w:left="6480" w:hanging="360"/>
      </w:pPr>
      <w:rPr>
        <w:rFonts w:ascii="Wingdings" w:hAnsi="Wingdings" w:hint="default"/>
      </w:rPr>
    </w:lvl>
  </w:abstractNum>
  <w:abstractNum w:abstractNumId="8">
    <w:nsid w:val="40204121"/>
    <w:multiLevelType w:val="hybridMultilevel"/>
    <w:tmpl w:val="7DBAF0A2"/>
    <w:lvl w:ilvl="0" w:tplc="0C0A000F">
      <w:start w:val="1"/>
      <w:numFmt w:val="decimal"/>
      <w:lvlText w:val="%1."/>
      <w:lvlJc w:val="left"/>
      <w:pPr>
        <w:ind w:left="720" w:hanging="360"/>
      </w:pPr>
      <w:rPr>
        <w:rFonts w:cs="Times New Roman"/>
      </w:rPr>
    </w:lvl>
    <w:lvl w:ilvl="1" w:tplc="0C0A0019">
      <w:start w:val="1"/>
      <w:numFmt w:val="lowerLetter"/>
      <w:lvlText w:val="%2."/>
      <w:lvlJc w:val="left"/>
      <w:pPr>
        <w:ind w:left="1440" w:hanging="360"/>
      </w:pPr>
      <w:rPr>
        <w:rFonts w:cs="Times New Roman"/>
      </w:rPr>
    </w:lvl>
    <w:lvl w:ilvl="2" w:tplc="0C0A001B">
      <w:start w:val="1"/>
      <w:numFmt w:val="lowerRoman"/>
      <w:lvlText w:val="%3."/>
      <w:lvlJc w:val="right"/>
      <w:pPr>
        <w:ind w:left="2160" w:hanging="180"/>
      </w:pPr>
      <w:rPr>
        <w:rFonts w:cs="Times New Roman"/>
      </w:rPr>
    </w:lvl>
    <w:lvl w:ilvl="3" w:tplc="0C0A000F">
      <w:start w:val="1"/>
      <w:numFmt w:val="decimal"/>
      <w:lvlText w:val="%4."/>
      <w:lvlJc w:val="left"/>
      <w:pPr>
        <w:ind w:left="2880" w:hanging="360"/>
      </w:pPr>
      <w:rPr>
        <w:rFonts w:cs="Times New Roman"/>
      </w:rPr>
    </w:lvl>
    <w:lvl w:ilvl="4" w:tplc="0C0A0019">
      <w:start w:val="1"/>
      <w:numFmt w:val="lowerLetter"/>
      <w:lvlText w:val="%5."/>
      <w:lvlJc w:val="left"/>
      <w:pPr>
        <w:ind w:left="3600" w:hanging="360"/>
      </w:pPr>
      <w:rPr>
        <w:rFonts w:cs="Times New Roman"/>
      </w:rPr>
    </w:lvl>
    <w:lvl w:ilvl="5" w:tplc="0C0A001B">
      <w:start w:val="1"/>
      <w:numFmt w:val="lowerRoman"/>
      <w:lvlText w:val="%6."/>
      <w:lvlJc w:val="right"/>
      <w:pPr>
        <w:ind w:left="4320" w:hanging="180"/>
      </w:pPr>
      <w:rPr>
        <w:rFonts w:cs="Times New Roman"/>
      </w:rPr>
    </w:lvl>
    <w:lvl w:ilvl="6" w:tplc="0C0A000F">
      <w:start w:val="1"/>
      <w:numFmt w:val="decimal"/>
      <w:lvlText w:val="%7."/>
      <w:lvlJc w:val="left"/>
      <w:pPr>
        <w:ind w:left="5040" w:hanging="360"/>
      </w:pPr>
      <w:rPr>
        <w:rFonts w:cs="Times New Roman"/>
      </w:rPr>
    </w:lvl>
    <w:lvl w:ilvl="7" w:tplc="0C0A0019">
      <w:start w:val="1"/>
      <w:numFmt w:val="lowerLetter"/>
      <w:lvlText w:val="%8."/>
      <w:lvlJc w:val="left"/>
      <w:pPr>
        <w:ind w:left="5760" w:hanging="360"/>
      </w:pPr>
      <w:rPr>
        <w:rFonts w:cs="Times New Roman"/>
      </w:rPr>
    </w:lvl>
    <w:lvl w:ilvl="8" w:tplc="0C0A001B">
      <w:start w:val="1"/>
      <w:numFmt w:val="lowerRoman"/>
      <w:lvlText w:val="%9."/>
      <w:lvlJc w:val="right"/>
      <w:pPr>
        <w:ind w:left="6480" w:hanging="180"/>
      </w:pPr>
      <w:rPr>
        <w:rFonts w:cs="Times New Roman"/>
      </w:rPr>
    </w:lvl>
  </w:abstractNum>
  <w:abstractNum w:abstractNumId="9">
    <w:nsid w:val="47B525A8"/>
    <w:multiLevelType w:val="multilevel"/>
    <w:tmpl w:val="B0E26F0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C423210"/>
    <w:multiLevelType w:val="hybridMultilevel"/>
    <w:tmpl w:val="BA1C534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nsid w:val="52F66B61"/>
    <w:multiLevelType w:val="hybridMultilevel"/>
    <w:tmpl w:val="527CE15A"/>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nsid w:val="5E302003"/>
    <w:multiLevelType w:val="hybridMultilevel"/>
    <w:tmpl w:val="762CF19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nsid w:val="66FD3D74"/>
    <w:multiLevelType w:val="hybridMultilevel"/>
    <w:tmpl w:val="A6DAAB9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nsid w:val="68A00433"/>
    <w:multiLevelType w:val="multilevel"/>
    <w:tmpl w:val="A014B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9EC5C35"/>
    <w:multiLevelType w:val="multilevel"/>
    <w:tmpl w:val="3C38A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E1604EB"/>
    <w:multiLevelType w:val="multilevel"/>
    <w:tmpl w:val="6E1604EB"/>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
    <w:nsid w:val="78F47FC4"/>
    <w:multiLevelType w:val="hybridMultilevel"/>
    <w:tmpl w:val="CE2C140A"/>
    <w:lvl w:ilvl="0" w:tplc="0C0A000F">
      <w:start w:val="1"/>
      <w:numFmt w:val="decimal"/>
      <w:lvlText w:val="%1."/>
      <w:lvlJc w:val="left"/>
      <w:pPr>
        <w:ind w:left="720" w:hanging="360"/>
      </w:pPr>
      <w:rPr>
        <w:rFonts w:cs="Times New Roman"/>
      </w:rPr>
    </w:lvl>
    <w:lvl w:ilvl="1" w:tplc="0C0A0019">
      <w:start w:val="1"/>
      <w:numFmt w:val="lowerLetter"/>
      <w:lvlText w:val="%2."/>
      <w:lvlJc w:val="left"/>
      <w:pPr>
        <w:ind w:left="1440" w:hanging="360"/>
      </w:pPr>
      <w:rPr>
        <w:rFonts w:cs="Times New Roman"/>
      </w:rPr>
    </w:lvl>
    <w:lvl w:ilvl="2" w:tplc="0C0A001B">
      <w:start w:val="1"/>
      <w:numFmt w:val="lowerRoman"/>
      <w:lvlText w:val="%3."/>
      <w:lvlJc w:val="right"/>
      <w:pPr>
        <w:ind w:left="2160" w:hanging="180"/>
      </w:pPr>
      <w:rPr>
        <w:rFonts w:cs="Times New Roman"/>
      </w:rPr>
    </w:lvl>
    <w:lvl w:ilvl="3" w:tplc="0C0A000F">
      <w:start w:val="1"/>
      <w:numFmt w:val="decimal"/>
      <w:lvlText w:val="%4."/>
      <w:lvlJc w:val="left"/>
      <w:pPr>
        <w:ind w:left="2880" w:hanging="360"/>
      </w:pPr>
      <w:rPr>
        <w:rFonts w:cs="Times New Roman"/>
      </w:rPr>
    </w:lvl>
    <w:lvl w:ilvl="4" w:tplc="0C0A0019">
      <w:start w:val="1"/>
      <w:numFmt w:val="lowerLetter"/>
      <w:lvlText w:val="%5."/>
      <w:lvlJc w:val="left"/>
      <w:pPr>
        <w:ind w:left="3600" w:hanging="360"/>
      </w:pPr>
      <w:rPr>
        <w:rFonts w:cs="Times New Roman"/>
      </w:rPr>
    </w:lvl>
    <w:lvl w:ilvl="5" w:tplc="0C0A001B">
      <w:start w:val="1"/>
      <w:numFmt w:val="lowerRoman"/>
      <w:lvlText w:val="%6."/>
      <w:lvlJc w:val="right"/>
      <w:pPr>
        <w:ind w:left="4320" w:hanging="180"/>
      </w:pPr>
      <w:rPr>
        <w:rFonts w:cs="Times New Roman"/>
      </w:rPr>
    </w:lvl>
    <w:lvl w:ilvl="6" w:tplc="0C0A000F">
      <w:start w:val="1"/>
      <w:numFmt w:val="decimal"/>
      <w:lvlText w:val="%7."/>
      <w:lvlJc w:val="left"/>
      <w:pPr>
        <w:ind w:left="5040" w:hanging="360"/>
      </w:pPr>
      <w:rPr>
        <w:rFonts w:cs="Times New Roman"/>
      </w:rPr>
    </w:lvl>
    <w:lvl w:ilvl="7" w:tplc="0C0A0019">
      <w:start w:val="1"/>
      <w:numFmt w:val="lowerLetter"/>
      <w:lvlText w:val="%8."/>
      <w:lvlJc w:val="left"/>
      <w:pPr>
        <w:ind w:left="5760" w:hanging="360"/>
      </w:pPr>
      <w:rPr>
        <w:rFonts w:cs="Times New Roman"/>
      </w:rPr>
    </w:lvl>
    <w:lvl w:ilvl="8" w:tplc="0C0A001B">
      <w:start w:val="1"/>
      <w:numFmt w:val="lowerRoman"/>
      <w:lvlText w:val="%9."/>
      <w:lvlJc w:val="right"/>
      <w:pPr>
        <w:ind w:left="6480" w:hanging="180"/>
      </w:pPr>
      <w:rPr>
        <w:rFonts w:cs="Times New Roman"/>
      </w:rPr>
    </w:lvl>
  </w:abstractNum>
  <w:num w:numId="1">
    <w:abstractNumId w:val="16"/>
  </w:num>
  <w:num w:numId="2">
    <w:abstractNumId w:val="0"/>
  </w:num>
  <w:num w:numId="3">
    <w:abstractNumId w:val="7"/>
  </w:num>
  <w:num w:numId="4">
    <w:abstractNumId w:val="5"/>
  </w:num>
  <w:num w:numId="5">
    <w:abstractNumId w:val="2"/>
  </w:num>
  <w:num w:numId="6">
    <w:abstractNumId w:val="8"/>
  </w:num>
  <w:num w:numId="7">
    <w:abstractNumId w:val="17"/>
  </w:num>
  <w:num w:numId="8">
    <w:abstractNumId w:val="4"/>
  </w:num>
  <w:num w:numId="9">
    <w:abstractNumId w:val="11"/>
  </w:num>
  <w:num w:numId="10">
    <w:abstractNumId w:val="12"/>
  </w:num>
  <w:num w:numId="11">
    <w:abstractNumId w:val="10"/>
  </w:num>
  <w:num w:numId="12">
    <w:abstractNumId w:val="13"/>
  </w:num>
  <w:num w:numId="13">
    <w:abstractNumId w:val="6"/>
  </w:num>
  <w:num w:numId="14">
    <w:abstractNumId w:val="3"/>
  </w:num>
  <w:num w:numId="15">
    <w:abstractNumId w:val="15"/>
  </w:num>
  <w:num w:numId="16">
    <w:abstractNumId w:val="14"/>
  </w:num>
  <w:num w:numId="17">
    <w:abstractNumId w:val="9"/>
  </w:num>
  <w:num w:numId="1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0"/>
    <w:footnote w:id="1"/>
  </w:footnotePr>
  <w:endnotePr>
    <w:endnote w:id="0"/>
    <w:endnote w:id="1"/>
  </w:endnotePr>
  <w:compat>
    <w:useFELayout/>
  </w:compat>
  <w:rsids>
    <w:rsidRoot w:val="00263F98"/>
    <w:rsid w:val="00036F0D"/>
    <w:rsid w:val="000931CA"/>
    <w:rsid w:val="0009416E"/>
    <w:rsid w:val="000A1865"/>
    <w:rsid w:val="000D735E"/>
    <w:rsid w:val="001A6676"/>
    <w:rsid w:val="00263F98"/>
    <w:rsid w:val="0045537D"/>
    <w:rsid w:val="00491174"/>
    <w:rsid w:val="0053526B"/>
    <w:rsid w:val="00557938"/>
    <w:rsid w:val="00563E72"/>
    <w:rsid w:val="005F1E4B"/>
    <w:rsid w:val="00622ADA"/>
    <w:rsid w:val="00685EAC"/>
    <w:rsid w:val="006D2B54"/>
    <w:rsid w:val="00721292"/>
    <w:rsid w:val="0074449F"/>
    <w:rsid w:val="007D7B93"/>
    <w:rsid w:val="007F40CE"/>
    <w:rsid w:val="00813B0B"/>
    <w:rsid w:val="00897E88"/>
    <w:rsid w:val="00970400"/>
    <w:rsid w:val="009C5BC2"/>
    <w:rsid w:val="00A17C6A"/>
    <w:rsid w:val="00B50CF2"/>
    <w:rsid w:val="00C84910"/>
    <w:rsid w:val="00CF4190"/>
    <w:rsid w:val="00D33747"/>
    <w:rsid w:val="00E44D7D"/>
    <w:rsid w:val="00E87E5F"/>
    <w:rsid w:val="00EF31AF"/>
    <w:rsid w:val="00F4094A"/>
    <w:rsid w:val="00F662A1"/>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6676"/>
  </w:style>
  <w:style w:type="paragraph" w:styleId="Ttulo1">
    <w:name w:val="heading 1"/>
    <w:basedOn w:val="Normal"/>
    <w:next w:val="Normal"/>
    <w:link w:val="Ttulo1Car"/>
    <w:qFormat/>
    <w:rsid w:val="00263F98"/>
    <w:pPr>
      <w:keepNext/>
      <w:keepLines/>
      <w:spacing w:before="240" w:after="0"/>
      <w:outlineLvl w:val="0"/>
    </w:pPr>
    <w:rPr>
      <w:rFonts w:ascii="Calibri Light" w:eastAsia="Calibri" w:hAnsi="Calibri Light" w:cs="Times New Roman"/>
      <w:color w:val="2E74B5"/>
      <w:sz w:val="32"/>
      <w:szCs w:val="32"/>
      <w:lang w:eastAsia="en-US"/>
    </w:rPr>
  </w:style>
  <w:style w:type="paragraph" w:styleId="Ttulo2">
    <w:name w:val="heading 2"/>
    <w:basedOn w:val="Normal"/>
    <w:next w:val="Normal"/>
    <w:link w:val="Ttulo2Car"/>
    <w:qFormat/>
    <w:rsid w:val="00263F98"/>
    <w:pPr>
      <w:keepNext/>
      <w:keepLines/>
      <w:spacing w:before="40" w:after="0"/>
      <w:outlineLvl w:val="1"/>
    </w:pPr>
    <w:rPr>
      <w:rFonts w:ascii="Calibri Light" w:eastAsia="Calibri" w:hAnsi="Calibri Light" w:cs="Times New Roman"/>
      <w:color w:val="2E74B5"/>
      <w:sz w:val="26"/>
      <w:szCs w:val="26"/>
      <w:lang w:eastAsia="en-US"/>
    </w:rPr>
  </w:style>
  <w:style w:type="paragraph" w:styleId="Ttulo3">
    <w:name w:val="heading 3"/>
    <w:basedOn w:val="Normal"/>
    <w:next w:val="Normal"/>
    <w:link w:val="Ttulo3Car"/>
    <w:qFormat/>
    <w:rsid w:val="00263F98"/>
    <w:pPr>
      <w:keepNext/>
      <w:spacing w:before="240" w:after="60" w:line="259" w:lineRule="auto"/>
      <w:outlineLvl w:val="2"/>
    </w:pPr>
    <w:rPr>
      <w:rFonts w:ascii="Arial" w:eastAsia="Times New Roman" w:hAnsi="Arial" w:cs="Arial"/>
      <w:b/>
      <w:bCs/>
      <w:sz w:val="26"/>
      <w:szCs w:val="26"/>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263F98"/>
    <w:rPr>
      <w:rFonts w:ascii="Calibri Light" w:eastAsia="Calibri" w:hAnsi="Calibri Light" w:cs="Times New Roman"/>
      <w:color w:val="2E74B5"/>
      <w:sz w:val="32"/>
      <w:szCs w:val="32"/>
      <w:lang w:eastAsia="en-US"/>
    </w:rPr>
  </w:style>
  <w:style w:type="character" w:customStyle="1" w:styleId="Ttulo2Car">
    <w:name w:val="Título 2 Car"/>
    <w:basedOn w:val="Fuentedeprrafopredeter"/>
    <w:link w:val="Ttulo2"/>
    <w:rsid w:val="00263F98"/>
    <w:rPr>
      <w:rFonts w:ascii="Calibri Light" w:eastAsia="Calibri" w:hAnsi="Calibri Light" w:cs="Times New Roman"/>
      <w:color w:val="2E74B5"/>
      <w:sz w:val="26"/>
      <w:szCs w:val="26"/>
      <w:lang w:eastAsia="en-US"/>
    </w:rPr>
  </w:style>
  <w:style w:type="character" w:customStyle="1" w:styleId="Ttulo3Car">
    <w:name w:val="Título 3 Car"/>
    <w:basedOn w:val="Fuentedeprrafopredeter"/>
    <w:link w:val="Ttulo3"/>
    <w:rsid w:val="00263F98"/>
    <w:rPr>
      <w:rFonts w:ascii="Arial" w:eastAsia="Times New Roman" w:hAnsi="Arial" w:cs="Arial"/>
      <w:b/>
      <w:bCs/>
      <w:sz w:val="26"/>
      <w:szCs w:val="26"/>
      <w:lang w:eastAsia="en-US"/>
    </w:rPr>
  </w:style>
  <w:style w:type="character" w:styleId="Hipervnculo">
    <w:name w:val="Hyperlink"/>
    <w:rsid w:val="00263F98"/>
    <w:rPr>
      <w:color w:val="0000FF"/>
      <w:u w:val="single"/>
    </w:rPr>
  </w:style>
  <w:style w:type="paragraph" w:styleId="Encabezado">
    <w:name w:val="header"/>
    <w:basedOn w:val="Normal"/>
    <w:link w:val="EncabezadoCar"/>
    <w:rsid w:val="00263F98"/>
    <w:pPr>
      <w:tabs>
        <w:tab w:val="center" w:pos="4252"/>
        <w:tab w:val="right" w:pos="8504"/>
      </w:tabs>
      <w:spacing w:after="0" w:line="240" w:lineRule="auto"/>
    </w:pPr>
    <w:rPr>
      <w:rFonts w:ascii="Times New Roman" w:eastAsia="Batang" w:hAnsi="Times New Roman" w:cs="Times New Roman"/>
      <w:sz w:val="24"/>
      <w:szCs w:val="24"/>
    </w:rPr>
  </w:style>
  <w:style w:type="character" w:customStyle="1" w:styleId="EncabezadoCar">
    <w:name w:val="Encabezado Car"/>
    <w:basedOn w:val="Fuentedeprrafopredeter"/>
    <w:link w:val="Encabezado"/>
    <w:rsid w:val="00263F98"/>
    <w:rPr>
      <w:rFonts w:ascii="Times New Roman" w:eastAsia="Batang" w:hAnsi="Times New Roman" w:cs="Times New Roman"/>
      <w:sz w:val="24"/>
      <w:szCs w:val="24"/>
    </w:rPr>
  </w:style>
  <w:style w:type="paragraph" w:customStyle="1" w:styleId="TtulodeTDC1">
    <w:name w:val="Título de TDC1"/>
    <w:basedOn w:val="Ttulo1"/>
    <w:next w:val="Normal"/>
    <w:rsid w:val="00263F98"/>
    <w:pPr>
      <w:spacing w:before="480"/>
      <w:outlineLvl w:val="9"/>
    </w:pPr>
    <w:rPr>
      <w:rFonts w:ascii="Cambria" w:hAnsi="Cambria"/>
      <w:b/>
      <w:bCs/>
      <w:color w:val="365F91"/>
      <w:sz w:val="28"/>
      <w:szCs w:val="28"/>
      <w:lang w:val="en-US"/>
    </w:rPr>
  </w:style>
  <w:style w:type="paragraph" w:styleId="Piedepgina">
    <w:name w:val="footer"/>
    <w:basedOn w:val="Normal"/>
    <w:link w:val="PiedepginaCar"/>
    <w:rsid w:val="00263F98"/>
    <w:pPr>
      <w:tabs>
        <w:tab w:val="center" w:pos="4252"/>
        <w:tab w:val="right" w:pos="8504"/>
      </w:tabs>
      <w:spacing w:after="0" w:line="240" w:lineRule="auto"/>
    </w:pPr>
    <w:rPr>
      <w:rFonts w:ascii="Calibri" w:eastAsia="Times New Roman" w:hAnsi="Calibri" w:cs="Times New Roman"/>
      <w:lang w:eastAsia="en-US"/>
    </w:rPr>
  </w:style>
  <w:style w:type="character" w:customStyle="1" w:styleId="PiedepginaCar">
    <w:name w:val="Pie de página Car"/>
    <w:basedOn w:val="Fuentedeprrafopredeter"/>
    <w:link w:val="Piedepgina"/>
    <w:rsid w:val="00263F98"/>
    <w:rPr>
      <w:rFonts w:ascii="Calibri" w:eastAsia="Times New Roman" w:hAnsi="Calibri" w:cs="Times New Roman"/>
      <w:lang w:eastAsia="en-US"/>
    </w:rPr>
  </w:style>
  <w:style w:type="paragraph" w:styleId="NormalWeb">
    <w:name w:val="Normal (Web)"/>
    <w:basedOn w:val="Normal"/>
    <w:rsid w:val="00263F98"/>
    <w:pPr>
      <w:spacing w:before="100" w:beforeAutospacing="1" w:after="100" w:afterAutospacing="1" w:line="240" w:lineRule="auto"/>
    </w:pPr>
    <w:rPr>
      <w:rFonts w:ascii="Times New Roman" w:eastAsia="Calibri" w:hAnsi="Times New Roman" w:cs="Times New Roman"/>
      <w:sz w:val="24"/>
      <w:szCs w:val="24"/>
    </w:rPr>
  </w:style>
  <w:style w:type="paragraph" w:styleId="Textodeglobo">
    <w:name w:val="Balloon Text"/>
    <w:basedOn w:val="Normal"/>
    <w:link w:val="TextodegloboCar"/>
    <w:semiHidden/>
    <w:rsid w:val="00263F98"/>
    <w:pPr>
      <w:spacing w:after="0" w:line="240" w:lineRule="auto"/>
    </w:pPr>
    <w:rPr>
      <w:rFonts w:ascii="Tahoma" w:eastAsia="Times New Roman" w:hAnsi="Tahoma" w:cs="Tahoma"/>
      <w:sz w:val="16"/>
      <w:szCs w:val="16"/>
      <w:lang w:eastAsia="en-US"/>
    </w:rPr>
  </w:style>
  <w:style w:type="character" w:customStyle="1" w:styleId="TextodegloboCar">
    <w:name w:val="Texto de globo Car"/>
    <w:basedOn w:val="Fuentedeprrafopredeter"/>
    <w:link w:val="Textodeglobo"/>
    <w:semiHidden/>
    <w:rsid w:val="00263F98"/>
    <w:rPr>
      <w:rFonts w:ascii="Tahoma" w:eastAsia="Times New Roman" w:hAnsi="Tahoma" w:cs="Tahoma"/>
      <w:sz w:val="16"/>
      <w:szCs w:val="16"/>
      <w:lang w:eastAsia="en-US"/>
    </w:rPr>
  </w:style>
  <w:style w:type="character" w:styleId="Textoennegrita">
    <w:name w:val="Strong"/>
    <w:qFormat/>
    <w:rsid w:val="00263F98"/>
    <w:rPr>
      <w:rFonts w:cs="Times New Roman"/>
      <w:b/>
      <w:bCs/>
    </w:rPr>
  </w:style>
  <w:style w:type="paragraph" w:customStyle="1" w:styleId="Prrafodelista1">
    <w:name w:val="Párrafo de lista1"/>
    <w:basedOn w:val="Normal"/>
    <w:rsid w:val="00263F98"/>
    <w:pPr>
      <w:ind w:left="720"/>
    </w:pPr>
    <w:rPr>
      <w:rFonts w:ascii="Calibri" w:eastAsia="Times New Roman" w:hAnsi="Calibri" w:cs="Times New Roman"/>
      <w:lang w:eastAsia="en-US"/>
    </w:rPr>
  </w:style>
  <w:style w:type="paragraph" w:styleId="Sangradetextonormal">
    <w:name w:val="Body Text Indent"/>
    <w:basedOn w:val="Normal"/>
    <w:link w:val="SangradetextonormalCar"/>
    <w:rsid w:val="00263F98"/>
    <w:pPr>
      <w:spacing w:after="120" w:line="240" w:lineRule="auto"/>
      <w:ind w:left="283"/>
    </w:pPr>
    <w:rPr>
      <w:rFonts w:ascii="Times New Roman" w:eastAsia="Times New Roman" w:hAnsi="Times New Roman" w:cs="Times New Roman"/>
      <w:sz w:val="20"/>
      <w:szCs w:val="20"/>
    </w:rPr>
  </w:style>
  <w:style w:type="character" w:customStyle="1" w:styleId="SangradetextonormalCar">
    <w:name w:val="Sangría de texto normal Car"/>
    <w:basedOn w:val="Fuentedeprrafopredeter"/>
    <w:link w:val="Sangradetextonormal"/>
    <w:rsid w:val="00263F98"/>
    <w:rPr>
      <w:rFonts w:ascii="Times New Roman" w:eastAsia="Times New Roman" w:hAnsi="Times New Roman" w:cs="Times New Roman"/>
      <w:sz w:val="20"/>
      <w:szCs w:val="20"/>
    </w:rPr>
  </w:style>
  <w:style w:type="paragraph" w:styleId="Textoindependiente">
    <w:name w:val="Body Text"/>
    <w:basedOn w:val="Normal"/>
    <w:link w:val="TextoindependienteCar"/>
    <w:rsid w:val="00263F98"/>
    <w:pPr>
      <w:spacing w:after="120" w:line="240" w:lineRule="auto"/>
    </w:pPr>
    <w:rPr>
      <w:rFonts w:ascii="Times New Roman" w:eastAsia="Times New Roman" w:hAnsi="Times New Roman" w:cs="Times New Roman"/>
      <w:sz w:val="24"/>
      <w:szCs w:val="24"/>
    </w:rPr>
  </w:style>
  <w:style w:type="character" w:customStyle="1" w:styleId="TextoindependienteCar">
    <w:name w:val="Texto independiente Car"/>
    <w:basedOn w:val="Fuentedeprrafopredeter"/>
    <w:link w:val="Textoindependiente"/>
    <w:rsid w:val="00263F98"/>
    <w:rPr>
      <w:rFonts w:ascii="Times New Roman" w:eastAsia="Times New Roman" w:hAnsi="Times New Roman" w:cs="Times New Roman"/>
      <w:sz w:val="24"/>
      <w:szCs w:val="24"/>
    </w:rPr>
  </w:style>
  <w:style w:type="table" w:styleId="Tablaconcuadrcula">
    <w:name w:val="Table Grid"/>
    <w:basedOn w:val="Tablanormal"/>
    <w:rsid w:val="00263F9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nfasis">
    <w:name w:val="Emphasis"/>
    <w:qFormat/>
    <w:rsid w:val="00263F98"/>
    <w:rPr>
      <w:i/>
      <w:iCs/>
    </w:rPr>
  </w:style>
  <w:style w:type="paragraph" w:styleId="Prrafodelista">
    <w:name w:val="List Paragraph"/>
    <w:basedOn w:val="Normal"/>
    <w:qFormat/>
    <w:rsid w:val="00263F98"/>
    <w:pPr>
      <w:suppressAutoHyphens/>
      <w:spacing w:after="0" w:line="240" w:lineRule="auto"/>
      <w:ind w:left="708"/>
    </w:pPr>
    <w:rPr>
      <w:rFonts w:ascii="Times New Roman" w:eastAsia="Times New Roman" w:hAnsi="Times New Roman" w:cs="Times New Roman"/>
      <w:sz w:val="20"/>
      <w:szCs w:val="20"/>
      <w:lang w:eastAsia="ar-SA"/>
    </w:rPr>
  </w:style>
  <w:style w:type="character" w:styleId="Nmerodepgina">
    <w:name w:val="page number"/>
    <w:basedOn w:val="Fuentedeprrafopredeter"/>
    <w:rsid w:val="00263F98"/>
  </w:style>
  <w:style w:type="character" w:styleId="Refdecomentario">
    <w:name w:val="annotation reference"/>
    <w:rsid w:val="00263F98"/>
    <w:rPr>
      <w:sz w:val="16"/>
      <w:szCs w:val="16"/>
    </w:rPr>
  </w:style>
  <w:style w:type="paragraph" w:styleId="Textocomentario">
    <w:name w:val="annotation text"/>
    <w:basedOn w:val="Normal"/>
    <w:link w:val="TextocomentarioCar"/>
    <w:rsid w:val="00263F98"/>
    <w:pPr>
      <w:spacing w:after="160" w:line="259" w:lineRule="auto"/>
    </w:pPr>
    <w:rPr>
      <w:rFonts w:ascii="Calibri" w:eastAsia="Times New Roman" w:hAnsi="Calibri" w:cs="Times New Roman"/>
      <w:sz w:val="20"/>
      <w:szCs w:val="20"/>
      <w:lang w:eastAsia="en-US"/>
    </w:rPr>
  </w:style>
  <w:style w:type="character" w:customStyle="1" w:styleId="TextocomentarioCar">
    <w:name w:val="Texto comentario Car"/>
    <w:basedOn w:val="Fuentedeprrafopredeter"/>
    <w:link w:val="Textocomentario"/>
    <w:rsid w:val="00263F98"/>
    <w:rPr>
      <w:rFonts w:ascii="Calibri" w:eastAsia="Times New Roman" w:hAnsi="Calibri" w:cs="Times New Roman"/>
      <w:sz w:val="20"/>
      <w:szCs w:val="20"/>
      <w:lang w:eastAsia="en-US"/>
    </w:rPr>
  </w:style>
  <w:style w:type="paragraph" w:styleId="Asuntodelcomentario">
    <w:name w:val="annotation subject"/>
    <w:basedOn w:val="Textocomentario"/>
    <w:next w:val="Textocomentario"/>
    <w:link w:val="AsuntodelcomentarioCar"/>
    <w:rsid w:val="00263F98"/>
    <w:rPr>
      <w:b/>
      <w:bCs/>
    </w:rPr>
  </w:style>
  <w:style w:type="character" w:customStyle="1" w:styleId="AsuntodelcomentarioCar">
    <w:name w:val="Asunto del comentario Car"/>
    <w:basedOn w:val="TextocomentarioCar"/>
    <w:link w:val="Asuntodelcomentario"/>
    <w:rsid w:val="00263F98"/>
    <w:rPr>
      <w:rFonts w:ascii="Calibri" w:eastAsia="Times New Roman" w:hAnsi="Calibri" w:cs="Times New Roman"/>
      <w:b/>
      <w:bCs/>
      <w:sz w:val="20"/>
      <w:szCs w:val="20"/>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pichs@infomed.sld.cu" TargetMode="External"/><Relationship Id="rId13" Type="http://schemas.openxmlformats.org/officeDocument/2006/relationships/hyperlink" Target="http://www.ncbi.nlm.nih.gov/pmc/articles/PMC4896251/pdf/12919_2016_Article_1.pdf" TargetMode="External"/><Relationship Id="rId18" Type="http://schemas.openxmlformats.org/officeDocument/2006/relationships/hyperlink" Target="http://www.ncbi.nlm.nih.gov/pubmed/?term=WANG%20YM%5BAuthor%5D&amp;cauthor=true&amp;cauthor_uid=23935718" TargetMode="External"/><Relationship Id="rId26" Type="http://schemas.openxmlformats.org/officeDocument/2006/relationships/hyperlink" Target="http://www.ncbi.nlm.nih.gov/pubmed/?term=Lee%20N%5BAuthor%5D&amp;cauthor=true&amp;cauthor_uid=23118544" TargetMode="External"/><Relationship Id="rId3" Type="http://schemas.openxmlformats.org/officeDocument/2006/relationships/styles" Target="styles.xml"/><Relationship Id="rId21" Type="http://schemas.openxmlformats.org/officeDocument/2006/relationships/hyperlink" Target="https://dialnet.unirioja.es/servlet/articulo?codigo=5106617"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biomedcentral.com/1471-2407/14/136" TargetMode="External"/><Relationship Id="rId17" Type="http://schemas.openxmlformats.org/officeDocument/2006/relationships/hyperlink" Target="http://www.ncbi.nlm.nih.gov/pubmed/?term=ZHANG%20J%5BAuthor%5D&amp;cauthor=true&amp;cauthor_uid=23935718" TargetMode="External"/><Relationship Id="rId25" Type="http://schemas.openxmlformats.org/officeDocument/2006/relationships/hyperlink" Target="http://www.ncbi.nlm.nih.gov/pubmed/?term=Spratt%20DE%5BAuthor%5D&amp;cauthor=true&amp;cauthor_uid=23118544" TargetMode="External"/><Relationship Id="rId33" Type="http://schemas.openxmlformats.org/officeDocument/2006/relationships/hyperlink" Target="http://www.cjcsysu.com" TargetMode="External"/><Relationship Id="rId2" Type="http://schemas.openxmlformats.org/officeDocument/2006/relationships/numbering" Target="numbering.xml"/><Relationship Id="rId16" Type="http://schemas.openxmlformats.org/officeDocument/2006/relationships/hyperlink" Target="http://www.ncbi.nlm.nih.gov/pubmed/?term=CHEN%20XZ%5BAuthor%5D&amp;cauthor=true&amp;cauthor_uid=23935718" TargetMode="External"/><Relationship Id="rId20" Type="http://schemas.openxmlformats.org/officeDocument/2006/relationships/hyperlink" Target="http://www.cancer.gov/espanol/tipos/cabeza-cuello/pro/tratamiento-nasofaringe-pdq" TargetMode="External"/><Relationship Id="rId29" Type="http://schemas.openxmlformats.org/officeDocument/2006/relationships/hyperlink" Target="http://www.binasss.sa.cr/revistas/rmcc/618/art08.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cbi.nlm.nih.gov/pmc/articles/PMC3777476" TargetMode="External"/><Relationship Id="rId24" Type="http://schemas.openxmlformats.org/officeDocument/2006/relationships/hyperlink" Target="http://www.ncbi.nlm.nih.gov/pubmed/22448138" TargetMode="External"/><Relationship Id="rId32" Type="http://schemas.openxmlformats.org/officeDocument/2006/relationships/hyperlink" Target="http://www.biomedcentral.com/submit"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ncbi.nlm.nih.gov/pubmed/?term=CAI%20BZ%5BAuthor%5D&amp;cauthor=true&amp;cauthor_uid=23935718" TargetMode="External"/><Relationship Id="rId23" Type="http://schemas.openxmlformats.org/officeDocument/2006/relationships/hyperlink" Target="http://www.ncbi.nlm.nih.gov/pmc/articles/PMC4896251/pdf/12919_2016_Article_1.pdf" TargetMode="External"/><Relationship Id="rId28" Type="http://schemas.openxmlformats.org/officeDocument/2006/relationships/hyperlink" Target="http://www.ncbi.nlm.nih.gov" TargetMode="External"/><Relationship Id="rId36" Type="http://schemas.openxmlformats.org/officeDocument/2006/relationships/fontTable" Target="fontTable.xml"/><Relationship Id="rId10" Type="http://schemas.openxmlformats.org/officeDocument/2006/relationships/hyperlink" Target="http://www.elsevier.es/" TargetMode="External"/><Relationship Id="rId19" Type="http://schemas.openxmlformats.org/officeDocument/2006/relationships/hyperlink" Target="http://www.ncbi.nlm.nih.gov/pmc/articles/PMC3735661/" TargetMode="External"/><Relationship Id="rId31" Type="http://schemas.openxmlformats.org/officeDocument/2006/relationships/hyperlink" Target="http://www.elsevier.es/es-revista-clinical-translational-oncology-57-sumario-vol-2-num-6-X1699048X00X10046" TargetMode="External"/><Relationship Id="rId4" Type="http://schemas.openxmlformats.org/officeDocument/2006/relationships/settings" Target="settings.xml"/><Relationship Id="rId9" Type="http://schemas.openxmlformats.org/officeDocument/2006/relationships/hyperlink" Target="http://www.elsevier.es" TargetMode="External"/><Relationship Id="rId14" Type="http://schemas.openxmlformats.org/officeDocument/2006/relationships/hyperlink" Target="http://www.ncbi.nlm.nih.gov/pubmed/?term=KONG%20F%5BAuthor%5D&amp;cauthor=true&amp;cauthor_uid=23935718" TargetMode="External"/><Relationship Id="rId22" Type="http://schemas.openxmlformats.org/officeDocument/2006/relationships/hyperlink" Target="http://www.jano.es/ficheros/sumarios/1/0/1767/45/00450053_LR.pdf" TargetMode="External"/><Relationship Id="rId27" Type="http://schemas.openxmlformats.org/officeDocument/2006/relationships/hyperlink" Target="file:///D:\bibliografia%20de%20tesis\A18.htm" TargetMode="External"/><Relationship Id="rId30" Type="http://schemas.openxmlformats.org/officeDocument/2006/relationships/hyperlink" Target="http://www.elsevier.es/es-revista-clinical-translational-oncology-1699048X" TargetMode="External"/><Relationship Id="rId35"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B0573C-9BD5-41AC-A3E9-148A0563F7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9</Pages>
  <Words>4828</Words>
  <Characters>26557</Characters>
  <Application>Microsoft Office Word</Application>
  <DocSecurity>0</DocSecurity>
  <Lines>221</Lines>
  <Paragraphs>62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apichs</dc:creator>
  <cp:keywords/>
  <dc:description/>
  <cp:lastModifiedBy>Microsoft</cp:lastModifiedBy>
  <cp:revision>10</cp:revision>
  <dcterms:created xsi:type="dcterms:W3CDTF">2019-01-17T15:53:00Z</dcterms:created>
  <dcterms:modified xsi:type="dcterms:W3CDTF">2019-01-24T22:56:00Z</dcterms:modified>
</cp:coreProperties>
</file>